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Aplica-se a todos os analistas e operadores do time de B2C/Atendimento responsáveis pela triagem, validação e direcionamento de solicitações de cancelamento de antecipações de imposto de renda (Antecipação de IRPF), por arrependimento (Art. 49 do CDC).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acionamento do cliente e identificar a solicitação relacionada ao cancelamento da Antecipação de IRPF.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Localizar o registro do primeiro contato do cliente para fixar e validar a Data de Validade do Pedido.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 data de contratação no CRM e calcular o prazo de 7 dias corridos, iniciando a contagem no dia seguinte ao da contratação.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DECISÃO: O pedido original do cliente está dentro do prazo dos 7 dias corridos?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O direito está garantido. Prosseguir para a Etapa 5.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Informar que, de acordo com o CDC, a solicitação de cancelamento deve ser realizada dentro do prazo de 7 dias corridos; como o pedido foi solicitado fora desse prazo, não será possível prosseguir com o cancelamento da operação.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Cancelamento &gt; Detalhe: Fora dos 7 Dias.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Realizar abertura de WorkFlow de cancelamento para o time de Produtos, informar o cliente que o valor deverá ser mantido em conta para estorno integral; será habilitado o botão de estorno dentro do comprovante de recebimento da antecipação em até 24 horas.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de cancelamento está sendo realizada no último dia permitido ("no 7º dia corrido")?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Se sim: informar o cliente que o estorno deverá ser realizado até 24 horas após a ativação do botão de estorno.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Caso a solicitação ocorra antes do último dia do prazo: informar o cliente que o estorno deverá ser realizado até a data limite do prazo de 7 dias corridos.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Cancelamento &gt; Detalhe: Dentro dos 7 Dias.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Repassar à Gestão os casos recorrentes ou que demandem uma análise mais aprofundada.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Gestão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as interações no CRM e finalizar a tratativa.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spacing w:after="120" w:before="100"/>
      </w:pPr>
      <w:r>
        <w:rPr>
          <w:i/>
          <w:iCs/>
          <w:color w:val="595959"/>
          <w:sz w:val="19"/>
          <w:szCs w:val="19"/>
        </w:rPr>
        <w:t xml:space="preserve">Observação: a numeração das etapas segue exatamente o POP original — as etapas 6, 8 e 9 não existem no documento fonte (lacuna do próprio procedimento).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Regra de Contagem de Prazo (Art. 132 CC): na apuração dos 7 dias corridos do CDC, exclui-se o dia do começo (data do desembolso) e inclui-se o dia do vencimento.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Garantia da Data de Contato: o que determina o direito legal do consumidor é o carimbo de data/hora de envio da mensagem dele, e não o momento em que o operador realiza a leitura ou abertura do ticket.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Habilitação Obrigatória: clientes com chave Pix CPF na conta digital do Velotax dependem estritamente da ação manual do atendente para conseguirem realizar a devolução no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Retorno Integral: não serão aceitos cancelamentos com devoluções parciais de valores.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acionamento, fixação da Data de Validade do Pedido, cálculo do prazo de 7 dias corridos, decisão sobre o prazo, orientação quanto ao estorno e registro/finalização da tratativa no CRM. (Etapas 1, 2, 3, 4, 7 e 11)</w:t>
      </w:r>
    </w:p>
    <w:p>
      <w:pPr>
        <w:spacing w:after="120"/>
      </w:pPr>
      <w:r>
        <w:rPr>
          <w:sz w:val="21"/>
          <w:szCs w:val="21"/>
        </w:rPr>
        <w:t xml:space="preserve">24 horas — abertura do WorkFlow de cancelamento e habilitação do botão de estorno no comprovante de recebimento da antecipação. (Etapa 5)</w:t>
      </w:r>
    </w:p>
    <w:p>
      <w:pPr>
        <w:spacing w:after="120"/>
      </w:pPr>
      <w:r>
        <w:rPr>
          <w:sz w:val="21"/>
          <w:szCs w:val="21"/>
        </w:rPr>
        <w:t xml:space="preserve">24 horas — repasse à Gestão de casos recorrentes ou que demandem análise mais aprofundada. (Etapa 10)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de Desembolso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Contrato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Valor Depositado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Chave Vinculada ao Velotax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2026-08-18T15:16:54.409Z</dcterms:created>
  <dcterms:modified xsi:type="dcterms:W3CDTF">2026-08-18T15:16:54.409Z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