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5E2E" w14:textId="07D71D4D" w:rsidR="00393CD7" w:rsidRDefault="00393CD7" w:rsidP="00393CD7">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t>Adrian Marquez</w:t>
      </w:r>
    </w:p>
    <w:p w14:paraId="26744505" w14:textId="1B028DF1" w:rsidR="00393CD7" w:rsidRPr="00393CD7" w:rsidRDefault="00393CD7" w:rsidP="00393CD7">
      <w:r>
        <w:tab/>
      </w:r>
      <w:r>
        <w:tab/>
      </w:r>
      <w:r>
        <w:tab/>
      </w:r>
      <w:r>
        <w:tab/>
      </w:r>
      <w:r>
        <w:tab/>
      </w:r>
      <w:r>
        <w:tab/>
      </w:r>
      <w:r>
        <w:tab/>
      </w:r>
      <w:r>
        <w:tab/>
      </w:r>
      <w:r>
        <w:tab/>
      </w:r>
      <w:r>
        <w:tab/>
        <w:t>Module 8.2</w:t>
      </w:r>
    </w:p>
    <w:p w14:paraId="491C4397" w14:textId="63A072AC" w:rsidR="00393CD7" w:rsidRPr="00393CD7" w:rsidRDefault="00393CD7" w:rsidP="00393CD7">
      <w:pPr>
        <w:ind w:firstLine="720"/>
      </w:pPr>
      <w:r w:rsidRPr="00393CD7">
        <w:t xml:space="preserve">In the evolving world of software delivery, DevOps has emerged as a methodology that emphasizes speed, collaboration, and continuous improvement. One area of friction within DevOps is the traditional change approval process, particularly when it relies on centralized gatekeeping mechanisms like Change Advisory Boards (CABs). While change management is designed to reduce risk and ensure stability, its conventional implementation can </w:t>
      </w:r>
      <w:r w:rsidRPr="00393CD7">
        <w:t>involuntarily</w:t>
      </w:r>
      <w:r w:rsidRPr="00393CD7">
        <w:t xml:space="preserve"> hinder the very goals of DevOps</w:t>
      </w:r>
      <w:r>
        <w:t xml:space="preserve">, </w:t>
      </w:r>
      <w:r w:rsidRPr="00393CD7">
        <w:t xml:space="preserve">namely agility, velocity, and reliability. </w:t>
      </w:r>
    </w:p>
    <w:p w14:paraId="3F20740B" w14:textId="77777777" w:rsidR="00393CD7" w:rsidRPr="00393CD7" w:rsidRDefault="00393CD7" w:rsidP="00393CD7">
      <w:pPr>
        <w:ind w:firstLine="720"/>
      </w:pPr>
      <w:r w:rsidRPr="00393CD7">
        <w:t>One of the most significant dangers of rigid change approval processes is their impact on deployment frequency. DevOps thrives on rapid, incremental changes enabled by continuous integration and continuous delivery (CI/CD) pipelines. However, traditional approval workflows often require manual reviews and centralized meetings, which delay deployment and introduce bureaucratic overhead.</w:t>
      </w:r>
    </w:p>
    <w:p w14:paraId="5B1099A5" w14:textId="31CF3007" w:rsidR="00393CD7" w:rsidRPr="00393CD7" w:rsidRDefault="00393CD7" w:rsidP="00393CD7">
      <w:r w:rsidRPr="00393CD7">
        <w:t xml:space="preserve">The </w:t>
      </w:r>
      <w:r w:rsidRPr="00393CD7">
        <w:rPr>
          <w:i/>
          <w:iCs/>
        </w:rPr>
        <w:t>2019 State of DevOps Report</w:t>
      </w:r>
      <w:r w:rsidRPr="00393CD7">
        <w:t xml:space="preserve"> by the DevOps Research and Assessment team found that high-performing DevOps teams that eliminated manual approvals and implemented peer review or automated testing were significantly more productive than those using a CAB. These teams had </w:t>
      </w:r>
      <w:r w:rsidRPr="00393CD7">
        <w:rPr>
          <w:b/>
          <w:bCs/>
          <w:i/>
          <w:iCs/>
        </w:rPr>
        <w:t>46 times more frequent deployments and 7 times lower change failure rates</w:t>
      </w:r>
      <w:r w:rsidRPr="00393CD7">
        <w:t xml:space="preserve"> (Forsgren, 2019). Rigid approval gates not only slow down delivery but may also encourage batching of changes, increasing complexity and risk.</w:t>
      </w:r>
    </w:p>
    <w:p w14:paraId="1B22C03A" w14:textId="6F2A6359" w:rsidR="00393CD7" w:rsidRPr="00393CD7" w:rsidRDefault="00393CD7" w:rsidP="00393CD7">
      <w:pPr>
        <w:ind w:firstLine="720"/>
      </w:pPr>
      <w:r w:rsidRPr="00393CD7">
        <w:t>Ironically, one of the main justifications for change approval processes</w:t>
      </w:r>
      <w:r>
        <w:t xml:space="preserve">, </w:t>
      </w:r>
      <w:r w:rsidRPr="00393CD7">
        <w:t>risk reduction</w:t>
      </w:r>
      <w:r>
        <w:t xml:space="preserve">, </w:t>
      </w:r>
      <w:r w:rsidRPr="00393CD7">
        <w:t>can backfire in a DevOps environment. Manual reviews often depend on individual judgment and may miss subtle, systemic risks. In contrast, DevOps practices prioritize automated testing, monitoring, and deployment validation, which are not only more consistent but also operate in real time.</w:t>
      </w:r>
      <w:r>
        <w:t xml:space="preserve"> </w:t>
      </w:r>
      <w:r w:rsidRPr="00393CD7">
        <w:t>According to LaunchDarkly (2022), teams that lean on manual approvals often fail to detect bugs until production because the change process becomes detached from the technical context. Moreover, long queues of pending approvals can delay urgent patches or critical updates, increasing an organization’s exposure to vulnerabilities and compliance failures.</w:t>
      </w:r>
    </w:p>
    <w:p w14:paraId="2F1699B6" w14:textId="4C5F77BE" w:rsidR="00393CD7" w:rsidRPr="00393CD7" w:rsidRDefault="00393CD7" w:rsidP="00393CD7">
      <w:pPr>
        <w:ind w:firstLine="720"/>
      </w:pPr>
      <w:r w:rsidRPr="00393CD7">
        <w:t>DevOps promotes a culture of collaboration, ownership, and empowerment. Centralized change approval processes directly undermine this philosophy by placing decision-making authority outside of development teams. When developers and operations professionals are forced to wait for non-technical approvers to greenlight changes, morale suffers.</w:t>
      </w:r>
      <w:r>
        <w:t xml:space="preserve"> </w:t>
      </w:r>
      <w:r w:rsidRPr="00393CD7">
        <w:t xml:space="preserve">The resulting bottlenecks not only frustrate engineers but also create a culture of mistrust. DZone (2021) argues that “bureaucratic approval systems </w:t>
      </w:r>
      <w:r w:rsidRPr="00393CD7">
        <w:lastRenderedPageBreak/>
        <w:t>send a message that developers can't be trusted to deploy safely,” which contradicts the DevOps value of shared responsibility. Over time, this lack of autonomy can lead to developer burnout and increased turnover.</w:t>
      </w:r>
    </w:p>
    <w:p w14:paraId="2EF9904A" w14:textId="77777777" w:rsidR="00393CD7" w:rsidRPr="00393CD7" w:rsidRDefault="00393CD7" w:rsidP="00393CD7">
      <w:r w:rsidRPr="00393CD7">
        <w:t>Rather than eliminating change governance altogether, DevOps advocates for modernized, risk-based change approval models. For example:</w:t>
      </w:r>
    </w:p>
    <w:p w14:paraId="372125D3" w14:textId="77777777" w:rsidR="00393CD7" w:rsidRPr="00393CD7" w:rsidRDefault="00393CD7" w:rsidP="00393CD7">
      <w:pPr>
        <w:numPr>
          <w:ilvl w:val="0"/>
          <w:numId w:val="6"/>
        </w:numPr>
      </w:pPr>
      <w:r w:rsidRPr="00393CD7">
        <w:t>Automated approvals for low-risk changes using CI/CD pipelines with built-in testing and monitoring.</w:t>
      </w:r>
    </w:p>
    <w:p w14:paraId="0DB4D94F" w14:textId="77777777" w:rsidR="00393CD7" w:rsidRPr="00393CD7" w:rsidRDefault="00393CD7" w:rsidP="00393CD7">
      <w:pPr>
        <w:numPr>
          <w:ilvl w:val="0"/>
          <w:numId w:val="6"/>
        </w:numPr>
      </w:pPr>
      <w:r w:rsidRPr="00393CD7">
        <w:t>Peer reviews and pull requests as a decentralized form of quality assurance.</w:t>
      </w:r>
    </w:p>
    <w:p w14:paraId="6E017461" w14:textId="77777777" w:rsidR="00393CD7" w:rsidRPr="00393CD7" w:rsidRDefault="00393CD7" w:rsidP="00393CD7">
      <w:pPr>
        <w:numPr>
          <w:ilvl w:val="0"/>
          <w:numId w:val="6"/>
        </w:numPr>
      </w:pPr>
      <w:r w:rsidRPr="00393CD7">
        <w:t>Progressive delivery techniques like feature flags and canary releases to reduce blast radius.</w:t>
      </w:r>
    </w:p>
    <w:p w14:paraId="48DA8E6C" w14:textId="77777777" w:rsidR="00393CD7" w:rsidRPr="00393CD7" w:rsidRDefault="00393CD7" w:rsidP="00393CD7">
      <w:r w:rsidRPr="00393CD7">
        <w:t>By shifting the focus from “who approved this change” to “how do we ensure this change is safe and observable,” organizations can increase both velocity and reliability.</w:t>
      </w:r>
    </w:p>
    <w:p w14:paraId="72F29CC0" w14:textId="77777777" w:rsidR="00393CD7" w:rsidRPr="00393CD7" w:rsidRDefault="00393CD7" w:rsidP="00393CD7">
      <w:pPr>
        <w:ind w:firstLine="720"/>
      </w:pPr>
      <w:r w:rsidRPr="00393CD7">
        <w:t>Traditional change approval processes can be a serious impediment to the goals of DevOps. From slowing down releases to eroding team morale and increasing risks, these legacy approaches are increasingly incompatible with modern software delivery. To remain competitive and responsive, organizations must rethink change governance—favoring automated, collaborative, and data-driven methods that enhance trust and speed without sacrificing control.</w:t>
      </w:r>
    </w:p>
    <w:p w14:paraId="60746463" w14:textId="5F109632" w:rsidR="00393CD7" w:rsidRPr="00393CD7" w:rsidRDefault="00393CD7" w:rsidP="00393CD7"/>
    <w:p w14:paraId="6C3C26B8" w14:textId="77777777" w:rsidR="00393CD7" w:rsidRPr="00393CD7" w:rsidRDefault="00393CD7" w:rsidP="00393CD7">
      <w:pPr>
        <w:rPr>
          <w:b/>
          <w:bCs/>
        </w:rPr>
      </w:pPr>
      <w:r w:rsidRPr="00393CD7">
        <w:rPr>
          <w:b/>
          <w:bCs/>
        </w:rPr>
        <w:t>References</w:t>
      </w:r>
    </w:p>
    <w:p w14:paraId="586DEEF6" w14:textId="20AFFD3F" w:rsidR="00393CD7" w:rsidRDefault="00393CD7" w:rsidP="00393CD7">
      <w:r w:rsidRPr="00393CD7">
        <w:t xml:space="preserve">DZone. (2021). </w:t>
      </w:r>
      <w:r w:rsidRPr="00393CD7">
        <w:rPr>
          <w:i/>
          <w:iCs/>
        </w:rPr>
        <w:t>Change Management is Broken: Here's How to Fix It</w:t>
      </w:r>
      <w:r w:rsidRPr="00393CD7">
        <w:t xml:space="preserve">. </w:t>
      </w:r>
      <w:hyperlink r:id="rId5" w:history="1">
        <w:r w:rsidRPr="00393CD7">
          <w:rPr>
            <w:rStyle w:val="Hyperlink"/>
          </w:rPr>
          <w:t>https://dzone.com/articles/change-management-is-broken-heres-how-to-fix-it</w:t>
        </w:r>
      </w:hyperlink>
    </w:p>
    <w:p w14:paraId="38A160AA" w14:textId="77777777" w:rsidR="00393CD7" w:rsidRPr="00393CD7" w:rsidRDefault="00393CD7" w:rsidP="00393CD7">
      <w:r w:rsidRPr="00393CD7">
        <w:t xml:space="preserve">Forsgren, N., Humble, J., &amp; Kim, G. (2019). </w:t>
      </w:r>
      <w:r w:rsidRPr="00393CD7">
        <w:rPr>
          <w:i/>
          <w:iCs/>
        </w:rPr>
        <w:t>Accelerate: The Science of Lean Software and DevOps – Building and Scaling High Performing Technology Organizations</w:t>
      </w:r>
      <w:r w:rsidRPr="00393CD7">
        <w:t>. IT Revolution Press.</w:t>
      </w:r>
    </w:p>
    <w:p w14:paraId="22063D1D" w14:textId="33F56898" w:rsidR="00393CD7" w:rsidRDefault="00393CD7" w:rsidP="00393CD7">
      <w:r w:rsidRPr="00393CD7">
        <w:t xml:space="preserve">LaunchDarkly. (2022). </w:t>
      </w:r>
      <w:r w:rsidRPr="00393CD7">
        <w:rPr>
          <w:i/>
          <w:iCs/>
        </w:rPr>
        <w:t>The Downsides of Heavy Change Management</w:t>
      </w:r>
      <w:r w:rsidRPr="00393CD7">
        <w:t xml:space="preserve">. </w:t>
      </w:r>
      <w:hyperlink r:id="rId6" w:history="1">
        <w:r w:rsidRPr="00393CD7">
          <w:rPr>
            <w:rStyle w:val="Hyperlink"/>
          </w:rPr>
          <w:t>https://launchdarkly.com/guides/reconciling-change-management-and-continuous-delivery/the-downsides-of-heavy-change-management/</w:t>
        </w:r>
      </w:hyperlink>
    </w:p>
    <w:p w14:paraId="682F8553" w14:textId="77777777" w:rsidR="00393CD7" w:rsidRPr="00393CD7" w:rsidRDefault="00393CD7" w:rsidP="00393CD7"/>
    <w:p w14:paraId="5A7F65EF" w14:textId="77777777" w:rsidR="008416BF" w:rsidRDefault="008416BF"/>
    <w:sectPr w:rsidR="00841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2A7D"/>
    <w:multiLevelType w:val="hybridMultilevel"/>
    <w:tmpl w:val="7D6AF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9F5CDF"/>
    <w:multiLevelType w:val="multilevel"/>
    <w:tmpl w:val="3AA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367E8"/>
    <w:multiLevelType w:val="multilevel"/>
    <w:tmpl w:val="D53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34581"/>
    <w:multiLevelType w:val="multilevel"/>
    <w:tmpl w:val="3C48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574D7"/>
    <w:multiLevelType w:val="hybridMultilevel"/>
    <w:tmpl w:val="49F6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82675E"/>
    <w:multiLevelType w:val="hybridMultilevel"/>
    <w:tmpl w:val="AF5CC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6134698">
    <w:abstractNumId w:val="1"/>
  </w:num>
  <w:num w:numId="2" w16cid:durableId="1536190739">
    <w:abstractNumId w:val="2"/>
  </w:num>
  <w:num w:numId="3" w16cid:durableId="1288774580">
    <w:abstractNumId w:val="4"/>
  </w:num>
  <w:num w:numId="4" w16cid:durableId="922491531">
    <w:abstractNumId w:val="5"/>
  </w:num>
  <w:num w:numId="5" w16cid:durableId="1112555558">
    <w:abstractNumId w:val="0"/>
  </w:num>
  <w:num w:numId="6" w16cid:durableId="1917475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CD7"/>
    <w:rsid w:val="000F73E7"/>
    <w:rsid w:val="00123110"/>
    <w:rsid w:val="00393CD7"/>
    <w:rsid w:val="008416BF"/>
    <w:rsid w:val="00B32805"/>
    <w:rsid w:val="00FB1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D487B"/>
  <w15:chartTrackingRefBased/>
  <w15:docId w15:val="{5B56685C-6FA1-A243-B377-D5572B6A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CD7"/>
    <w:rPr>
      <w:rFonts w:eastAsiaTheme="majorEastAsia" w:cstheme="majorBidi"/>
      <w:color w:val="272727" w:themeColor="text1" w:themeTint="D8"/>
    </w:rPr>
  </w:style>
  <w:style w:type="paragraph" w:styleId="Title">
    <w:name w:val="Title"/>
    <w:basedOn w:val="Normal"/>
    <w:next w:val="Normal"/>
    <w:link w:val="TitleChar"/>
    <w:uiPriority w:val="10"/>
    <w:qFormat/>
    <w:rsid w:val="00393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CD7"/>
    <w:pPr>
      <w:spacing w:before="160"/>
      <w:jc w:val="center"/>
    </w:pPr>
    <w:rPr>
      <w:i/>
      <w:iCs/>
      <w:color w:val="404040" w:themeColor="text1" w:themeTint="BF"/>
    </w:rPr>
  </w:style>
  <w:style w:type="character" w:customStyle="1" w:styleId="QuoteChar">
    <w:name w:val="Quote Char"/>
    <w:basedOn w:val="DefaultParagraphFont"/>
    <w:link w:val="Quote"/>
    <w:uiPriority w:val="29"/>
    <w:rsid w:val="00393CD7"/>
    <w:rPr>
      <w:i/>
      <w:iCs/>
      <w:color w:val="404040" w:themeColor="text1" w:themeTint="BF"/>
    </w:rPr>
  </w:style>
  <w:style w:type="paragraph" w:styleId="ListParagraph">
    <w:name w:val="List Paragraph"/>
    <w:basedOn w:val="Normal"/>
    <w:uiPriority w:val="34"/>
    <w:qFormat/>
    <w:rsid w:val="00393CD7"/>
    <w:pPr>
      <w:ind w:left="720"/>
      <w:contextualSpacing/>
    </w:pPr>
  </w:style>
  <w:style w:type="character" w:styleId="IntenseEmphasis">
    <w:name w:val="Intense Emphasis"/>
    <w:basedOn w:val="DefaultParagraphFont"/>
    <w:uiPriority w:val="21"/>
    <w:qFormat/>
    <w:rsid w:val="00393CD7"/>
    <w:rPr>
      <w:i/>
      <w:iCs/>
      <w:color w:val="0F4761" w:themeColor="accent1" w:themeShade="BF"/>
    </w:rPr>
  </w:style>
  <w:style w:type="paragraph" w:styleId="IntenseQuote">
    <w:name w:val="Intense Quote"/>
    <w:basedOn w:val="Normal"/>
    <w:next w:val="Normal"/>
    <w:link w:val="IntenseQuoteChar"/>
    <w:uiPriority w:val="30"/>
    <w:qFormat/>
    <w:rsid w:val="00393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CD7"/>
    <w:rPr>
      <w:i/>
      <w:iCs/>
      <w:color w:val="0F4761" w:themeColor="accent1" w:themeShade="BF"/>
    </w:rPr>
  </w:style>
  <w:style w:type="character" w:styleId="IntenseReference">
    <w:name w:val="Intense Reference"/>
    <w:basedOn w:val="DefaultParagraphFont"/>
    <w:uiPriority w:val="32"/>
    <w:qFormat/>
    <w:rsid w:val="00393CD7"/>
    <w:rPr>
      <w:b/>
      <w:bCs/>
      <w:smallCaps/>
      <w:color w:val="0F4761" w:themeColor="accent1" w:themeShade="BF"/>
      <w:spacing w:val="5"/>
    </w:rPr>
  </w:style>
  <w:style w:type="paragraph" w:styleId="NormalWeb">
    <w:name w:val="Normal (Web)"/>
    <w:basedOn w:val="Normal"/>
    <w:uiPriority w:val="99"/>
    <w:semiHidden/>
    <w:unhideWhenUsed/>
    <w:rsid w:val="00393C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93CD7"/>
    <w:rPr>
      <w:color w:val="467886" w:themeColor="hyperlink"/>
      <w:u w:val="single"/>
    </w:rPr>
  </w:style>
  <w:style w:type="character" w:styleId="UnresolvedMention">
    <w:name w:val="Unresolved Mention"/>
    <w:basedOn w:val="DefaultParagraphFont"/>
    <w:uiPriority w:val="99"/>
    <w:semiHidden/>
    <w:unhideWhenUsed/>
    <w:rsid w:val="00393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43585">
      <w:bodyDiv w:val="1"/>
      <w:marLeft w:val="0"/>
      <w:marRight w:val="0"/>
      <w:marTop w:val="0"/>
      <w:marBottom w:val="0"/>
      <w:divBdr>
        <w:top w:val="none" w:sz="0" w:space="0" w:color="auto"/>
        <w:left w:val="none" w:sz="0" w:space="0" w:color="auto"/>
        <w:bottom w:val="none" w:sz="0" w:space="0" w:color="auto"/>
        <w:right w:val="none" w:sz="0" w:space="0" w:color="auto"/>
      </w:divBdr>
    </w:div>
    <w:div w:id="340593610">
      <w:bodyDiv w:val="1"/>
      <w:marLeft w:val="0"/>
      <w:marRight w:val="0"/>
      <w:marTop w:val="0"/>
      <w:marBottom w:val="0"/>
      <w:divBdr>
        <w:top w:val="none" w:sz="0" w:space="0" w:color="auto"/>
        <w:left w:val="none" w:sz="0" w:space="0" w:color="auto"/>
        <w:bottom w:val="none" w:sz="0" w:space="0" w:color="auto"/>
        <w:right w:val="none" w:sz="0" w:space="0" w:color="auto"/>
      </w:divBdr>
    </w:div>
    <w:div w:id="350300020">
      <w:bodyDiv w:val="1"/>
      <w:marLeft w:val="0"/>
      <w:marRight w:val="0"/>
      <w:marTop w:val="0"/>
      <w:marBottom w:val="0"/>
      <w:divBdr>
        <w:top w:val="none" w:sz="0" w:space="0" w:color="auto"/>
        <w:left w:val="none" w:sz="0" w:space="0" w:color="auto"/>
        <w:bottom w:val="none" w:sz="0" w:space="0" w:color="auto"/>
        <w:right w:val="none" w:sz="0" w:space="0" w:color="auto"/>
      </w:divBdr>
    </w:div>
    <w:div w:id="437143267">
      <w:bodyDiv w:val="1"/>
      <w:marLeft w:val="0"/>
      <w:marRight w:val="0"/>
      <w:marTop w:val="0"/>
      <w:marBottom w:val="0"/>
      <w:divBdr>
        <w:top w:val="none" w:sz="0" w:space="0" w:color="auto"/>
        <w:left w:val="none" w:sz="0" w:space="0" w:color="auto"/>
        <w:bottom w:val="none" w:sz="0" w:space="0" w:color="auto"/>
        <w:right w:val="none" w:sz="0" w:space="0" w:color="auto"/>
      </w:divBdr>
      <w:divsChild>
        <w:div w:id="1009403913">
          <w:marLeft w:val="0"/>
          <w:marRight w:val="0"/>
          <w:marTop w:val="0"/>
          <w:marBottom w:val="0"/>
          <w:divBdr>
            <w:top w:val="none" w:sz="0" w:space="0" w:color="auto"/>
            <w:left w:val="none" w:sz="0" w:space="0" w:color="auto"/>
            <w:bottom w:val="none" w:sz="0" w:space="0" w:color="auto"/>
            <w:right w:val="none" w:sz="0" w:space="0" w:color="auto"/>
          </w:divBdr>
          <w:divsChild>
            <w:div w:id="222453574">
              <w:marLeft w:val="0"/>
              <w:marRight w:val="0"/>
              <w:marTop w:val="0"/>
              <w:marBottom w:val="0"/>
              <w:divBdr>
                <w:top w:val="none" w:sz="0" w:space="0" w:color="auto"/>
                <w:left w:val="none" w:sz="0" w:space="0" w:color="auto"/>
                <w:bottom w:val="none" w:sz="0" w:space="0" w:color="auto"/>
                <w:right w:val="none" w:sz="0" w:space="0" w:color="auto"/>
              </w:divBdr>
            </w:div>
            <w:div w:id="90048595">
              <w:marLeft w:val="0"/>
              <w:marRight w:val="0"/>
              <w:marTop w:val="0"/>
              <w:marBottom w:val="0"/>
              <w:divBdr>
                <w:top w:val="none" w:sz="0" w:space="0" w:color="auto"/>
                <w:left w:val="none" w:sz="0" w:space="0" w:color="auto"/>
                <w:bottom w:val="none" w:sz="0" w:space="0" w:color="auto"/>
                <w:right w:val="none" w:sz="0" w:space="0" w:color="auto"/>
              </w:divBdr>
              <w:divsChild>
                <w:div w:id="898713418">
                  <w:marLeft w:val="0"/>
                  <w:marRight w:val="0"/>
                  <w:marTop w:val="0"/>
                  <w:marBottom w:val="0"/>
                  <w:divBdr>
                    <w:top w:val="none" w:sz="0" w:space="0" w:color="auto"/>
                    <w:left w:val="none" w:sz="0" w:space="0" w:color="auto"/>
                    <w:bottom w:val="none" w:sz="0" w:space="0" w:color="auto"/>
                    <w:right w:val="none" w:sz="0" w:space="0" w:color="auto"/>
                  </w:divBdr>
                  <w:divsChild>
                    <w:div w:id="41786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9548">
      <w:bodyDiv w:val="1"/>
      <w:marLeft w:val="0"/>
      <w:marRight w:val="0"/>
      <w:marTop w:val="0"/>
      <w:marBottom w:val="0"/>
      <w:divBdr>
        <w:top w:val="none" w:sz="0" w:space="0" w:color="auto"/>
        <w:left w:val="none" w:sz="0" w:space="0" w:color="auto"/>
        <w:bottom w:val="none" w:sz="0" w:space="0" w:color="auto"/>
        <w:right w:val="none" w:sz="0" w:space="0" w:color="auto"/>
      </w:divBdr>
    </w:div>
    <w:div w:id="616253861">
      <w:bodyDiv w:val="1"/>
      <w:marLeft w:val="0"/>
      <w:marRight w:val="0"/>
      <w:marTop w:val="0"/>
      <w:marBottom w:val="0"/>
      <w:divBdr>
        <w:top w:val="none" w:sz="0" w:space="0" w:color="auto"/>
        <w:left w:val="none" w:sz="0" w:space="0" w:color="auto"/>
        <w:bottom w:val="none" w:sz="0" w:space="0" w:color="auto"/>
        <w:right w:val="none" w:sz="0" w:space="0" w:color="auto"/>
      </w:divBdr>
      <w:divsChild>
        <w:div w:id="1147891574">
          <w:marLeft w:val="0"/>
          <w:marRight w:val="0"/>
          <w:marTop w:val="0"/>
          <w:marBottom w:val="0"/>
          <w:divBdr>
            <w:top w:val="none" w:sz="0" w:space="0" w:color="auto"/>
            <w:left w:val="none" w:sz="0" w:space="0" w:color="auto"/>
            <w:bottom w:val="none" w:sz="0" w:space="0" w:color="auto"/>
            <w:right w:val="none" w:sz="0" w:space="0" w:color="auto"/>
          </w:divBdr>
          <w:divsChild>
            <w:div w:id="841894686">
              <w:marLeft w:val="0"/>
              <w:marRight w:val="0"/>
              <w:marTop w:val="0"/>
              <w:marBottom w:val="0"/>
              <w:divBdr>
                <w:top w:val="none" w:sz="0" w:space="0" w:color="auto"/>
                <w:left w:val="none" w:sz="0" w:space="0" w:color="auto"/>
                <w:bottom w:val="none" w:sz="0" w:space="0" w:color="auto"/>
                <w:right w:val="none" w:sz="0" w:space="0" w:color="auto"/>
              </w:divBdr>
            </w:div>
            <w:div w:id="1942176510">
              <w:marLeft w:val="0"/>
              <w:marRight w:val="0"/>
              <w:marTop w:val="0"/>
              <w:marBottom w:val="0"/>
              <w:divBdr>
                <w:top w:val="none" w:sz="0" w:space="0" w:color="auto"/>
                <w:left w:val="none" w:sz="0" w:space="0" w:color="auto"/>
                <w:bottom w:val="none" w:sz="0" w:space="0" w:color="auto"/>
                <w:right w:val="none" w:sz="0" w:space="0" w:color="auto"/>
              </w:divBdr>
              <w:divsChild>
                <w:div w:id="1138186029">
                  <w:marLeft w:val="0"/>
                  <w:marRight w:val="0"/>
                  <w:marTop w:val="0"/>
                  <w:marBottom w:val="0"/>
                  <w:divBdr>
                    <w:top w:val="none" w:sz="0" w:space="0" w:color="auto"/>
                    <w:left w:val="none" w:sz="0" w:space="0" w:color="auto"/>
                    <w:bottom w:val="none" w:sz="0" w:space="0" w:color="auto"/>
                    <w:right w:val="none" w:sz="0" w:space="0" w:color="auto"/>
                  </w:divBdr>
                  <w:divsChild>
                    <w:div w:id="13935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6706">
      <w:bodyDiv w:val="1"/>
      <w:marLeft w:val="0"/>
      <w:marRight w:val="0"/>
      <w:marTop w:val="0"/>
      <w:marBottom w:val="0"/>
      <w:divBdr>
        <w:top w:val="none" w:sz="0" w:space="0" w:color="auto"/>
        <w:left w:val="none" w:sz="0" w:space="0" w:color="auto"/>
        <w:bottom w:val="none" w:sz="0" w:space="0" w:color="auto"/>
        <w:right w:val="none" w:sz="0" w:space="0" w:color="auto"/>
      </w:divBdr>
    </w:div>
    <w:div w:id="751045566">
      <w:bodyDiv w:val="1"/>
      <w:marLeft w:val="0"/>
      <w:marRight w:val="0"/>
      <w:marTop w:val="0"/>
      <w:marBottom w:val="0"/>
      <w:divBdr>
        <w:top w:val="none" w:sz="0" w:space="0" w:color="auto"/>
        <w:left w:val="none" w:sz="0" w:space="0" w:color="auto"/>
        <w:bottom w:val="none" w:sz="0" w:space="0" w:color="auto"/>
        <w:right w:val="none" w:sz="0" w:space="0" w:color="auto"/>
      </w:divBdr>
    </w:div>
    <w:div w:id="1031302446">
      <w:bodyDiv w:val="1"/>
      <w:marLeft w:val="0"/>
      <w:marRight w:val="0"/>
      <w:marTop w:val="0"/>
      <w:marBottom w:val="0"/>
      <w:divBdr>
        <w:top w:val="none" w:sz="0" w:space="0" w:color="auto"/>
        <w:left w:val="none" w:sz="0" w:space="0" w:color="auto"/>
        <w:bottom w:val="none" w:sz="0" w:space="0" w:color="auto"/>
        <w:right w:val="none" w:sz="0" w:space="0" w:color="auto"/>
      </w:divBdr>
    </w:div>
    <w:div w:id="1139691136">
      <w:bodyDiv w:val="1"/>
      <w:marLeft w:val="0"/>
      <w:marRight w:val="0"/>
      <w:marTop w:val="0"/>
      <w:marBottom w:val="0"/>
      <w:divBdr>
        <w:top w:val="none" w:sz="0" w:space="0" w:color="auto"/>
        <w:left w:val="none" w:sz="0" w:space="0" w:color="auto"/>
        <w:bottom w:val="none" w:sz="0" w:space="0" w:color="auto"/>
        <w:right w:val="none" w:sz="0" w:space="0" w:color="auto"/>
      </w:divBdr>
    </w:div>
    <w:div w:id="1559629540">
      <w:bodyDiv w:val="1"/>
      <w:marLeft w:val="0"/>
      <w:marRight w:val="0"/>
      <w:marTop w:val="0"/>
      <w:marBottom w:val="0"/>
      <w:divBdr>
        <w:top w:val="none" w:sz="0" w:space="0" w:color="auto"/>
        <w:left w:val="none" w:sz="0" w:space="0" w:color="auto"/>
        <w:bottom w:val="none" w:sz="0" w:space="0" w:color="auto"/>
        <w:right w:val="none" w:sz="0" w:space="0" w:color="auto"/>
      </w:divBdr>
    </w:div>
    <w:div w:id="1859780724">
      <w:bodyDiv w:val="1"/>
      <w:marLeft w:val="0"/>
      <w:marRight w:val="0"/>
      <w:marTop w:val="0"/>
      <w:marBottom w:val="0"/>
      <w:divBdr>
        <w:top w:val="none" w:sz="0" w:space="0" w:color="auto"/>
        <w:left w:val="none" w:sz="0" w:space="0" w:color="auto"/>
        <w:bottom w:val="none" w:sz="0" w:space="0" w:color="auto"/>
        <w:right w:val="none" w:sz="0" w:space="0" w:color="auto"/>
      </w:divBdr>
    </w:div>
    <w:div w:id="191754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unchdarkly.com/guides/reconciling-change-management-and-continuous-delivery/the-downsides-of-heavy-change-management/" TargetMode="External"/><Relationship Id="rId5" Type="http://schemas.openxmlformats.org/officeDocument/2006/relationships/hyperlink" Target="https://dzone.com/articles/change-management-is-broken-heres-how-to-fix-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Marquez, Adrian (anmarquez)</dc:creator>
  <cp:keywords/>
  <dc:description/>
  <cp:lastModifiedBy>Marquez, Adrian (anmarquez)</cp:lastModifiedBy>
  <cp:revision>1</cp:revision>
  <dcterms:created xsi:type="dcterms:W3CDTF">2025-07-05T19:23:00Z</dcterms:created>
  <dcterms:modified xsi:type="dcterms:W3CDTF">2025-07-14T02:30:00Z</dcterms:modified>
</cp:coreProperties>
</file>