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drawings/drawing1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04B4" w:rsidRPr="00B169E9" w:rsidRDefault="00B169E9" w:rsidP="005A4E91">
      <w:pPr>
        <w:jc w:val="both"/>
        <w:rPr>
          <w:b/>
          <w:sz w:val="32"/>
          <w:lang w:val="es-ES"/>
        </w:rPr>
      </w:pPr>
      <w:r w:rsidRPr="00B169E9">
        <w:rPr>
          <w:b/>
          <w:sz w:val="32"/>
          <w:lang w:val="es-ES"/>
        </w:rPr>
        <w:t>Análisis de rendimiento</w:t>
      </w:r>
    </w:p>
    <w:p w:rsidR="00B169E9" w:rsidRPr="00B169E9" w:rsidRDefault="00B169E9" w:rsidP="005A4E91">
      <w:pPr>
        <w:jc w:val="both"/>
        <w:rPr>
          <w:sz w:val="24"/>
          <w:lang w:val="es-ES"/>
        </w:rPr>
      </w:pPr>
      <w:r w:rsidRPr="00B169E9">
        <w:rPr>
          <w:sz w:val="24"/>
          <w:lang w:val="es-ES"/>
        </w:rPr>
        <w:t>El análisis de rendimiento se realizó en un equipo con las siguientes características:</w:t>
      </w:r>
    </w:p>
    <w:p w:rsidR="00B169E9" w:rsidRPr="00B169E9" w:rsidRDefault="00B169E9" w:rsidP="005A4E91">
      <w:pPr>
        <w:pStyle w:val="Prrafodelista"/>
        <w:numPr>
          <w:ilvl w:val="0"/>
          <w:numId w:val="1"/>
        </w:numPr>
        <w:jc w:val="both"/>
        <w:rPr>
          <w:sz w:val="24"/>
        </w:rPr>
      </w:pPr>
      <w:r w:rsidRPr="00B169E9">
        <w:rPr>
          <w:b/>
          <w:sz w:val="24"/>
        </w:rPr>
        <w:t>Memoria</w:t>
      </w:r>
      <w:r w:rsidRPr="00B169E9">
        <w:rPr>
          <w:sz w:val="24"/>
        </w:rPr>
        <w:t xml:space="preserve">: 8Gb (4 x 2Gb DDR2 </w:t>
      </w:r>
      <w:r w:rsidRPr="00B169E9">
        <w:rPr>
          <w:sz w:val="24"/>
        </w:rPr>
        <w:t>CAS 5-5-5-15</w:t>
      </w:r>
      <w:r w:rsidRPr="00B169E9">
        <w:rPr>
          <w:sz w:val="24"/>
        </w:rPr>
        <w:t xml:space="preserve"> 2.1V) @ 500Mhz (</w:t>
      </w:r>
      <w:r w:rsidRPr="00B169E9">
        <w:rPr>
          <w:sz w:val="24"/>
        </w:rPr>
        <w:t xml:space="preserve">Dual </w:t>
      </w:r>
      <w:proofErr w:type="spellStart"/>
      <w:r w:rsidRPr="00B169E9">
        <w:rPr>
          <w:sz w:val="24"/>
        </w:rPr>
        <w:t>Channel</w:t>
      </w:r>
      <w:proofErr w:type="spellEnd"/>
      <w:r w:rsidRPr="00B169E9">
        <w:rPr>
          <w:sz w:val="24"/>
        </w:rPr>
        <w:t xml:space="preserve"> Simétrico</w:t>
      </w:r>
      <w:r w:rsidRPr="00B169E9">
        <w:rPr>
          <w:sz w:val="24"/>
        </w:rPr>
        <w:t>).</w:t>
      </w:r>
    </w:p>
    <w:p w:rsidR="00B169E9" w:rsidRPr="00B169E9" w:rsidRDefault="00B169E9" w:rsidP="005A4E91">
      <w:pPr>
        <w:pStyle w:val="Prrafodelista"/>
        <w:numPr>
          <w:ilvl w:val="0"/>
          <w:numId w:val="1"/>
        </w:numPr>
        <w:jc w:val="both"/>
        <w:rPr>
          <w:sz w:val="24"/>
        </w:rPr>
      </w:pPr>
      <w:r w:rsidRPr="00B169E9">
        <w:rPr>
          <w:b/>
          <w:sz w:val="24"/>
        </w:rPr>
        <w:t>Procesador</w:t>
      </w:r>
      <w:r w:rsidRPr="00B169E9">
        <w:rPr>
          <w:sz w:val="24"/>
        </w:rPr>
        <w:t xml:space="preserve">: Intel </w:t>
      </w:r>
      <w:proofErr w:type="spellStart"/>
      <w:r w:rsidRPr="00B169E9">
        <w:rPr>
          <w:sz w:val="24"/>
        </w:rPr>
        <w:t>Core</w:t>
      </w:r>
      <w:proofErr w:type="spellEnd"/>
      <w:r w:rsidRPr="00B169E9">
        <w:rPr>
          <w:sz w:val="24"/>
        </w:rPr>
        <w:t xml:space="preserve"> 2 </w:t>
      </w:r>
      <w:proofErr w:type="spellStart"/>
      <w:r w:rsidRPr="00B169E9">
        <w:rPr>
          <w:sz w:val="24"/>
        </w:rPr>
        <w:t>Quad</w:t>
      </w:r>
      <w:proofErr w:type="spellEnd"/>
      <w:r w:rsidRPr="00B169E9">
        <w:rPr>
          <w:sz w:val="24"/>
        </w:rPr>
        <w:t xml:space="preserve"> Q9400 (45nm, 95W) @ 2.66Ghz.</w:t>
      </w:r>
    </w:p>
    <w:p w:rsidR="00B169E9" w:rsidRPr="00B169E9" w:rsidRDefault="00B169E9" w:rsidP="005A4E91">
      <w:pPr>
        <w:pStyle w:val="Prrafodelista"/>
        <w:numPr>
          <w:ilvl w:val="0"/>
          <w:numId w:val="1"/>
        </w:numPr>
        <w:jc w:val="both"/>
        <w:rPr>
          <w:sz w:val="24"/>
        </w:rPr>
      </w:pPr>
      <w:r w:rsidRPr="00B169E9">
        <w:rPr>
          <w:b/>
          <w:sz w:val="24"/>
        </w:rPr>
        <w:t>Sistema Operativo</w:t>
      </w:r>
      <w:r w:rsidRPr="00B169E9">
        <w:rPr>
          <w:sz w:val="24"/>
        </w:rPr>
        <w:t>: Windows Server 2008 R2 (x64).</w:t>
      </w:r>
    </w:p>
    <w:p w:rsidR="00B169E9" w:rsidRPr="00B169E9" w:rsidRDefault="00B169E9" w:rsidP="005A4E91">
      <w:pPr>
        <w:pStyle w:val="Prrafodelista"/>
        <w:numPr>
          <w:ilvl w:val="0"/>
          <w:numId w:val="1"/>
        </w:numPr>
        <w:jc w:val="both"/>
        <w:rPr>
          <w:sz w:val="24"/>
        </w:rPr>
      </w:pPr>
      <w:r w:rsidRPr="00B169E9">
        <w:rPr>
          <w:b/>
          <w:sz w:val="24"/>
        </w:rPr>
        <w:t>Java</w:t>
      </w:r>
      <w:r w:rsidRPr="00B169E9">
        <w:rPr>
          <w:sz w:val="24"/>
        </w:rPr>
        <w:t>: Java 7u21, 64-bit Server JVM.</w:t>
      </w:r>
    </w:p>
    <w:p w:rsidR="00B169E9" w:rsidRDefault="00B169E9" w:rsidP="005A4E91">
      <w:pPr>
        <w:jc w:val="both"/>
        <w:rPr>
          <w:sz w:val="24"/>
        </w:rPr>
      </w:pPr>
      <w:r>
        <w:rPr>
          <w:sz w:val="24"/>
        </w:rPr>
        <w:t>Para realizar el análisis se tomaron medidas a intervalos regulares, primero “calentando” a la JVM para que el primer barrido durante el inicio de la misma no se considere en la medición, y luego tomando el tiempo de dos resoluciones y obteniendo el promedio. Para tener mayor precisión se tomaron las medidas en nanosegundos. Al mismo tiempo se obtuvo el error de las resoluciones como otra métrica de vital importancia.</w:t>
      </w:r>
      <w:r w:rsidR="005A4E91">
        <w:rPr>
          <w:sz w:val="24"/>
        </w:rPr>
        <w:t xml:space="preserve"> Todas las matrices son de coeficientes con valores reales entre 0 y 1 obtenidos </w:t>
      </w:r>
      <w:proofErr w:type="spellStart"/>
      <w:r w:rsidR="005A4E91">
        <w:rPr>
          <w:sz w:val="24"/>
        </w:rPr>
        <w:t>pseudoaleatoriamente</w:t>
      </w:r>
      <w:proofErr w:type="spellEnd"/>
      <w:r w:rsidR="005A4E91">
        <w:rPr>
          <w:sz w:val="24"/>
        </w:rPr>
        <w:t>.</w:t>
      </w:r>
    </w:p>
    <w:p w:rsidR="00B169E9" w:rsidRDefault="00B169E9" w:rsidP="005A4E91">
      <w:pPr>
        <w:jc w:val="both"/>
        <w:rPr>
          <w:sz w:val="24"/>
        </w:rPr>
      </w:pPr>
      <w:r>
        <w:rPr>
          <w:sz w:val="24"/>
        </w:rPr>
        <w:t>Los resultados obtenidos</w:t>
      </w:r>
      <w:r w:rsidR="005A4E91">
        <w:rPr>
          <w:sz w:val="24"/>
        </w:rPr>
        <w:t xml:space="preserve"> del análisis</w:t>
      </w:r>
      <w:r>
        <w:rPr>
          <w:sz w:val="24"/>
        </w:rPr>
        <w:t xml:space="preserve"> fueron:</w:t>
      </w:r>
    </w:p>
    <w:tbl>
      <w:tblPr>
        <w:tblW w:w="241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30"/>
        <w:gridCol w:w="2276"/>
        <w:gridCol w:w="1260"/>
      </w:tblGrid>
      <w:tr w:rsidR="00B169E9" w:rsidRPr="00B169E9" w:rsidTr="005A4E91">
        <w:trPr>
          <w:trHeight w:val="20"/>
          <w:jc w:val="center"/>
        </w:trPr>
        <w:tc>
          <w:tcPr>
            <w:tcW w:w="129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31869B"/>
            <w:noWrap/>
            <w:vAlign w:val="center"/>
            <w:hideMark/>
          </w:tcPr>
          <w:p w:rsidR="00B169E9" w:rsidRPr="00B169E9" w:rsidRDefault="00B169E9" w:rsidP="005A4E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es-AR"/>
              </w:rPr>
            </w:pPr>
            <w:r w:rsidRPr="00B169E9">
              <w:rPr>
                <w:rFonts w:ascii="Calibri" w:eastAsia="Times New Roman" w:hAnsi="Calibri" w:cs="Times New Roman"/>
                <w:b/>
                <w:bCs/>
                <w:color w:val="FFFFFF"/>
                <w:lang w:eastAsia="es-AR"/>
              </w:rPr>
              <w:t>Dimensión</w:t>
            </w:r>
          </w:p>
        </w:tc>
        <w:tc>
          <w:tcPr>
            <w:tcW w:w="2388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31869B"/>
            <w:noWrap/>
            <w:vAlign w:val="center"/>
            <w:hideMark/>
          </w:tcPr>
          <w:p w:rsidR="00B169E9" w:rsidRPr="00B169E9" w:rsidRDefault="00B169E9" w:rsidP="005A4E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es-AR"/>
              </w:rPr>
            </w:pPr>
            <w:r w:rsidRPr="00B169E9">
              <w:rPr>
                <w:rFonts w:ascii="Calibri" w:eastAsia="Times New Roman" w:hAnsi="Calibri" w:cs="Times New Roman"/>
                <w:b/>
                <w:bCs/>
                <w:color w:val="FFFFFF"/>
                <w:lang w:eastAsia="es-AR"/>
              </w:rPr>
              <w:t>Tiempo promedio (</w:t>
            </w:r>
            <w:proofErr w:type="spellStart"/>
            <w:r w:rsidRPr="00B169E9">
              <w:rPr>
                <w:rFonts w:ascii="Calibri" w:eastAsia="Times New Roman" w:hAnsi="Calibri" w:cs="Times New Roman"/>
                <w:b/>
                <w:bCs/>
                <w:color w:val="FFFFFF"/>
                <w:lang w:eastAsia="es-AR"/>
              </w:rPr>
              <w:t>ns</w:t>
            </w:r>
            <w:proofErr w:type="spellEnd"/>
            <w:r w:rsidRPr="00B169E9">
              <w:rPr>
                <w:rFonts w:ascii="Calibri" w:eastAsia="Times New Roman" w:hAnsi="Calibri" w:cs="Times New Roman"/>
                <w:b/>
                <w:bCs/>
                <w:color w:val="FFFFFF"/>
                <w:lang w:eastAsia="es-AR"/>
              </w:rPr>
              <w:t>)</w:t>
            </w:r>
          </w:p>
        </w:tc>
        <w:tc>
          <w:tcPr>
            <w:tcW w:w="132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31869B"/>
            <w:noWrap/>
            <w:vAlign w:val="center"/>
            <w:hideMark/>
          </w:tcPr>
          <w:p w:rsidR="00B169E9" w:rsidRPr="00B169E9" w:rsidRDefault="00B169E9" w:rsidP="005A4E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es-AR"/>
              </w:rPr>
            </w:pPr>
            <w:r w:rsidRPr="00B169E9">
              <w:rPr>
                <w:rFonts w:ascii="Calibri" w:eastAsia="Times New Roman" w:hAnsi="Calibri" w:cs="Times New Roman"/>
                <w:b/>
                <w:bCs/>
                <w:color w:val="FFFFFF"/>
                <w:lang w:eastAsia="es-AR"/>
              </w:rPr>
              <w:t>Error</w:t>
            </w:r>
          </w:p>
        </w:tc>
      </w:tr>
      <w:tr w:rsidR="00B169E9" w:rsidRPr="00B169E9" w:rsidTr="005A4E91">
        <w:trPr>
          <w:trHeight w:val="20"/>
          <w:jc w:val="center"/>
        </w:trPr>
        <w:tc>
          <w:tcPr>
            <w:tcW w:w="129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:rsidR="00B169E9" w:rsidRPr="00B169E9" w:rsidRDefault="00B169E9" w:rsidP="005A4E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B169E9">
              <w:rPr>
                <w:rFonts w:ascii="Calibri" w:eastAsia="Times New Roman" w:hAnsi="Calibri" w:cs="Times New Roman"/>
                <w:color w:val="000000"/>
                <w:lang w:eastAsia="es-AR"/>
              </w:rPr>
              <w:t>5</w:t>
            </w:r>
          </w:p>
        </w:tc>
        <w:tc>
          <w:tcPr>
            <w:tcW w:w="2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:rsidR="00B169E9" w:rsidRPr="00B169E9" w:rsidRDefault="00B169E9" w:rsidP="005A4E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B169E9">
              <w:rPr>
                <w:rFonts w:ascii="Calibri" w:eastAsia="Times New Roman" w:hAnsi="Calibri" w:cs="Times New Roman"/>
                <w:color w:val="000000"/>
                <w:lang w:eastAsia="es-AR"/>
              </w:rPr>
              <w:t>3,5320E+05</w:t>
            </w:r>
          </w:p>
        </w:tc>
        <w:tc>
          <w:tcPr>
            <w:tcW w:w="132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AEEF3"/>
            <w:noWrap/>
            <w:vAlign w:val="center"/>
            <w:hideMark/>
          </w:tcPr>
          <w:p w:rsidR="00B169E9" w:rsidRPr="00B169E9" w:rsidRDefault="00B169E9" w:rsidP="005A4E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B169E9">
              <w:rPr>
                <w:rFonts w:ascii="Calibri" w:eastAsia="Times New Roman" w:hAnsi="Calibri" w:cs="Times New Roman"/>
                <w:color w:val="000000"/>
                <w:lang w:eastAsia="es-AR"/>
              </w:rPr>
              <w:t>5,1605E-16</w:t>
            </w:r>
          </w:p>
        </w:tc>
      </w:tr>
      <w:tr w:rsidR="00B169E9" w:rsidRPr="00B169E9" w:rsidTr="005A4E91">
        <w:trPr>
          <w:trHeight w:val="20"/>
          <w:jc w:val="center"/>
        </w:trPr>
        <w:tc>
          <w:tcPr>
            <w:tcW w:w="129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:rsidR="00B169E9" w:rsidRPr="00B169E9" w:rsidRDefault="00B169E9" w:rsidP="005A4E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B169E9">
              <w:rPr>
                <w:rFonts w:ascii="Calibri" w:eastAsia="Times New Roman" w:hAnsi="Calibri" w:cs="Times New Roman"/>
                <w:color w:val="000000"/>
                <w:lang w:eastAsia="es-AR"/>
              </w:rPr>
              <w:t>10</w:t>
            </w:r>
          </w:p>
        </w:tc>
        <w:tc>
          <w:tcPr>
            <w:tcW w:w="2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:rsidR="00B169E9" w:rsidRPr="00B169E9" w:rsidRDefault="00B169E9" w:rsidP="005A4E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B169E9">
              <w:rPr>
                <w:rFonts w:ascii="Calibri" w:eastAsia="Times New Roman" w:hAnsi="Calibri" w:cs="Times New Roman"/>
                <w:color w:val="000000"/>
                <w:lang w:eastAsia="es-AR"/>
              </w:rPr>
              <w:t>1,0251E+06</w:t>
            </w:r>
          </w:p>
        </w:tc>
        <w:tc>
          <w:tcPr>
            <w:tcW w:w="132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AEEF3"/>
            <w:noWrap/>
            <w:vAlign w:val="center"/>
            <w:hideMark/>
          </w:tcPr>
          <w:p w:rsidR="00B169E9" w:rsidRPr="00B169E9" w:rsidRDefault="00B169E9" w:rsidP="005A4E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B169E9">
              <w:rPr>
                <w:rFonts w:ascii="Calibri" w:eastAsia="Times New Roman" w:hAnsi="Calibri" w:cs="Times New Roman"/>
                <w:color w:val="000000"/>
                <w:lang w:eastAsia="es-AR"/>
              </w:rPr>
              <w:t>1,9168E-15</w:t>
            </w:r>
          </w:p>
        </w:tc>
      </w:tr>
      <w:tr w:rsidR="00B169E9" w:rsidRPr="00B169E9" w:rsidTr="005A4E91">
        <w:trPr>
          <w:trHeight w:val="20"/>
          <w:jc w:val="center"/>
        </w:trPr>
        <w:tc>
          <w:tcPr>
            <w:tcW w:w="129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:rsidR="00B169E9" w:rsidRPr="00B169E9" w:rsidRDefault="00B169E9" w:rsidP="005A4E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B169E9">
              <w:rPr>
                <w:rFonts w:ascii="Calibri" w:eastAsia="Times New Roman" w:hAnsi="Calibri" w:cs="Times New Roman"/>
                <w:color w:val="000000"/>
                <w:lang w:eastAsia="es-AR"/>
              </w:rPr>
              <w:t>50</w:t>
            </w:r>
          </w:p>
        </w:tc>
        <w:tc>
          <w:tcPr>
            <w:tcW w:w="2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:rsidR="00B169E9" w:rsidRPr="00B169E9" w:rsidRDefault="00B169E9" w:rsidP="005A4E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B169E9">
              <w:rPr>
                <w:rFonts w:ascii="Calibri" w:eastAsia="Times New Roman" w:hAnsi="Calibri" w:cs="Times New Roman"/>
                <w:color w:val="000000"/>
                <w:lang w:eastAsia="es-AR"/>
              </w:rPr>
              <w:t>8,7995E+06</w:t>
            </w:r>
          </w:p>
        </w:tc>
        <w:tc>
          <w:tcPr>
            <w:tcW w:w="132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AEEF3"/>
            <w:noWrap/>
            <w:vAlign w:val="center"/>
            <w:hideMark/>
          </w:tcPr>
          <w:p w:rsidR="00B169E9" w:rsidRPr="00B169E9" w:rsidRDefault="00B169E9" w:rsidP="005A4E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B169E9">
              <w:rPr>
                <w:rFonts w:ascii="Calibri" w:eastAsia="Times New Roman" w:hAnsi="Calibri" w:cs="Times New Roman"/>
                <w:color w:val="000000"/>
                <w:lang w:eastAsia="es-AR"/>
              </w:rPr>
              <w:t>3,3510E-14</w:t>
            </w:r>
          </w:p>
        </w:tc>
      </w:tr>
      <w:tr w:rsidR="00B169E9" w:rsidRPr="00B169E9" w:rsidTr="005A4E91">
        <w:trPr>
          <w:trHeight w:val="20"/>
          <w:jc w:val="center"/>
        </w:trPr>
        <w:tc>
          <w:tcPr>
            <w:tcW w:w="129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:rsidR="00B169E9" w:rsidRPr="00B169E9" w:rsidRDefault="00B169E9" w:rsidP="005A4E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B169E9">
              <w:rPr>
                <w:rFonts w:ascii="Calibri" w:eastAsia="Times New Roman" w:hAnsi="Calibri" w:cs="Times New Roman"/>
                <w:color w:val="000000"/>
                <w:lang w:eastAsia="es-AR"/>
              </w:rPr>
              <w:t>100</w:t>
            </w:r>
          </w:p>
        </w:tc>
        <w:tc>
          <w:tcPr>
            <w:tcW w:w="2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:rsidR="00B169E9" w:rsidRPr="00B169E9" w:rsidRDefault="00B169E9" w:rsidP="005A4E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B169E9">
              <w:rPr>
                <w:rFonts w:ascii="Calibri" w:eastAsia="Times New Roman" w:hAnsi="Calibri" w:cs="Times New Roman"/>
                <w:color w:val="000000"/>
                <w:lang w:eastAsia="es-AR"/>
              </w:rPr>
              <w:t>6,4689E+07</w:t>
            </w:r>
          </w:p>
        </w:tc>
        <w:tc>
          <w:tcPr>
            <w:tcW w:w="132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AEEF3"/>
            <w:noWrap/>
            <w:vAlign w:val="center"/>
            <w:hideMark/>
          </w:tcPr>
          <w:p w:rsidR="00B169E9" w:rsidRPr="00B169E9" w:rsidRDefault="00B169E9" w:rsidP="005A4E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B169E9">
              <w:rPr>
                <w:rFonts w:ascii="Calibri" w:eastAsia="Times New Roman" w:hAnsi="Calibri" w:cs="Times New Roman"/>
                <w:color w:val="000000"/>
                <w:lang w:eastAsia="es-AR"/>
              </w:rPr>
              <w:t>6,0546E-14</w:t>
            </w:r>
          </w:p>
        </w:tc>
      </w:tr>
      <w:tr w:rsidR="00B169E9" w:rsidRPr="00B169E9" w:rsidTr="005A4E91">
        <w:trPr>
          <w:trHeight w:val="20"/>
          <w:jc w:val="center"/>
        </w:trPr>
        <w:tc>
          <w:tcPr>
            <w:tcW w:w="129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:rsidR="00B169E9" w:rsidRPr="00B169E9" w:rsidRDefault="00B169E9" w:rsidP="005A4E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B169E9">
              <w:rPr>
                <w:rFonts w:ascii="Calibri" w:eastAsia="Times New Roman" w:hAnsi="Calibri" w:cs="Times New Roman"/>
                <w:color w:val="000000"/>
                <w:lang w:eastAsia="es-AR"/>
              </w:rPr>
              <w:t>150</w:t>
            </w:r>
          </w:p>
        </w:tc>
        <w:tc>
          <w:tcPr>
            <w:tcW w:w="2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:rsidR="00B169E9" w:rsidRPr="00B169E9" w:rsidRDefault="00B169E9" w:rsidP="005A4E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B169E9">
              <w:rPr>
                <w:rFonts w:ascii="Calibri" w:eastAsia="Times New Roman" w:hAnsi="Calibri" w:cs="Times New Roman"/>
                <w:color w:val="000000"/>
                <w:lang w:eastAsia="es-AR"/>
              </w:rPr>
              <w:t>2,6061E+08</w:t>
            </w:r>
          </w:p>
        </w:tc>
        <w:tc>
          <w:tcPr>
            <w:tcW w:w="132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AEEF3"/>
            <w:noWrap/>
            <w:vAlign w:val="center"/>
            <w:hideMark/>
          </w:tcPr>
          <w:p w:rsidR="00B169E9" w:rsidRPr="00B169E9" w:rsidRDefault="00B169E9" w:rsidP="005A4E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B169E9">
              <w:rPr>
                <w:rFonts w:ascii="Calibri" w:eastAsia="Times New Roman" w:hAnsi="Calibri" w:cs="Times New Roman"/>
                <w:color w:val="000000"/>
                <w:lang w:eastAsia="es-AR"/>
              </w:rPr>
              <w:t>6,4445E-14</w:t>
            </w:r>
          </w:p>
        </w:tc>
      </w:tr>
      <w:tr w:rsidR="00B169E9" w:rsidRPr="00B169E9" w:rsidTr="005A4E91">
        <w:trPr>
          <w:trHeight w:val="20"/>
          <w:jc w:val="center"/>
        </w:trPr>
        <w:tc>
          <w:tcPr>
            <w:tcW w:w="129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:rsidR="00B169E9" w:rsidRPr="00B169E9" w:rsidRDefault="00B169E9" w:rsidP="005A4E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B169E9">
              <w:rPr>
                <w:rFonts w:ascii="Calibri" w:eastAsia="Times New Roman" w:hAnsi="Calibri" w:cs="Times New Roman"/>
                <w:color w:val="000000"/>
                <w:lang w:eastAsia="es-AR"/>
              </w:rPr>
              <w:t>250</w:t>
            </w:r>
          </w:p>
        </w:tc>
        <w:tc>
          <w:tcPr>
            <w:tcW w:w="2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:rsidR="00B169E9" w:rsidRPr="00B169E9" w:rsidRDefault="00B169E9" w:rsidP="005A4E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B169E9">
              <w:rPr>
                <w:rFonts w:ascii="Calibri" w:eastAsia="Times New Roman" w:hAnsi="Calibri" w:cs="Times New Roman"/>
                <w:color w:val="000000"/>
                <w:lang w:eastAsia="es-AR"/>
              </w:rPr>
              <w:t>1,7701E+09</w:t>
            </w:r>
          </w:p>
        </w:tc>
        <w:tc>
          <w:tcPr>
            <w:tcW w:w="132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AEEF3"/>
            <w:noWrap/>
            <w:vAlign w:val="center"/>
            <w:hideMark/>
          </w:tcPr>
          <w:p w:rsidR="00B169E9" w:rsidRPr="00B169E9" w:rsidRDefault="00B169E9" w:rsidP="005A4E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B169E9">
              <w:rPr>
                <w:rFonts w:ascii="Calibri" w:eastAsia="Times New Roman" w:hAnsi="Calibri" w:cs="Times New Roman"/>
                <w:color w:val="000000"/>
                <w:lang w:eastAsia="es-AR"/>
              </w:rPr>
              <w:t>1,5148E-12</w:t>
            </w:r>
          </w:p>
        </w:tc>
      </w:tr>
      <w:tr w:rsidR="00B169E9" w:rsidRPr="00B169E9" w:rsidTr="005A4E91">
        <w:trPr>
          <w:trHeight w:val="20"/>
          <w:jc w:val="center"/>
        </w:trPr>
        <w:tc>
          <w:tcPr>
            <w:tcW w:w="129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:rsidR="00B169E9" w:rsidRPr="00B169E9" w:rsidRDefault="00B169E9" w:rsidP="005A4E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B169E9">
              <w:rPr>
                <w:rFonts w:ascii="Calibri" w:eastAsia="Times New Roman" w:hAnsi="Calibri" w:cs="Times New Roman"/>
                <w:color w:val="000000"/>
                <w:lang w:eastAsia="es-AR"/>
              </w:rPr>
              <w:t>350</w:t>
            </w:r>
          </w:p>
        </w:tc>
        <w:tc>
          <w:tcPr>
            <w:tcW w:w="2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:rsidR="00B169E9" w:rsidRPr="00B169E9" w:rsidRDefault="00B169E9" w:rsidP="005A4E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B169E9">
              <w:rPr>
                <w:rFonts w:ascii="Calibri" w:eastAsia="Times New Roman" w:hAnsi="Calibri" w:cs="Times New Roman"/>
                <w:color w:val="000000"/>
                <w:lang w:eastAsia="es-AR"/>
              </w:rPr>
              <w:t>6,4783E+09</w:t>
            </w:r>
          </w:p>
        </w:tc>
        <w:tc>
          <w:tcPr>
            <w:tcW w:w="132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AEEF3"/>
            <w:noWrap/>
            <w:vAlign w:val="center"/>
            <w:hideMark/>
          </w:tcPr>
          <w:p w:rsidR="00B169E9" w:rsidRPr="00B169E9" w:rsidRDefault="00B169E9" w:rsidP="005A4E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B169E9">
              <w:rPr>
                <w:rFonts w:ascii="Calibri" w:eastAsia="Times New Roman" w:hAnsi="Calibri" w:cs="Times New Roman"/>
                <w:color w:val="000000"/>
                <w:lang w:eastAsia="es-AR"/>
              </w:rPr>
              <w:t>1,4563E-12</w:t>
            </w:r>
          </w:p>
        </w:tc>
      </w:tr>
      <w:tr w:rsidR="00B169E9" w:rsidRPr="00B169E9" w:rsidTr="005A4E91">
        <w:trPr>
          <w:trHeight w:val="20"/>
          <w:jc w:val="center"/>
        </w:trPr>
        <w:tc>
          <w:tcPr>
            <w:tcW w:w="129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:rsidR="00B169E9" w:rsidRPr="00B169E9" w:rsidRDefault="00B169E9" w:rsidP="005A4E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B169E9">
              <w:rPr>
                <w:rFonts w:ascii="Calibri" w:eastAsia="Times New Roman" w:hAnsi="Calibri" w:cs="Times New Roman"/>
                <w:color w:val="000000"/>
                <w:lang w:eastAsia="es-AR"/>
              </w:rPr>
              <w:t>450</w:t>
            </w:r>
          </w:p>
        </w:tc>
        <w:tc>
          <w:tcPr>
            <w:tcW w:w="2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:rsidR="00B169E9" w:rsidRPr="00B169E9" w:rsidRDefault="00B169E9" w:rsidP="005A4E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B169E9">
              <w:rPr>
                <w:rFonts w:ascii="Calibri" w:eastAsia="Times New Roman" w:hAnsi="Calibri" w:cs="Times New Roman"/>
                <w:color w:val="000000"/>
                <w:lang w:eastAsia="es-AR"/>
              </w:rPr>
              <w:t>1,7439E+10</w:t>
            </w:r>
          </w:p>
        </w:tc>
        <w:tc>
          <w:tcPr>
            <w:tcW w:w="132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AEEF3"/>
            <w:noWrap/>
            <w:vAlign w:val="center"/>
            <w:hideMark/>
          </w:tcPr>
          <w:p w:rsidR="00B169E9" w:rsidRPr="00B169E9" w:rsidRDefault="00B169E9" w:rsidP="005A4E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B169E9">
              <w:rPr>
                <w:rFonts w:ascii="Calibri" w:eastAsia="Times New Roman" w:hAnsi="Calibri" w:cs="Times New Roman"/>
                <w:color w:val="000000"/>
                <w:lang w:eastAsia="es-AR"/>
              </w:rPr>
              <w:t>5,1858E-13</w:t>
            </w:r>
          </w:p>
        </w:tc>
      </w:tr>
      <w:tr w:rsidR="00B169E9" w:rsidRPr="00B169E9" w:rsidTr="005A4E91">
        <w:trPr>
          <w:trHeight w:val="20"/>
          <w:jc w:val="center"/>
        </w:trPr>
        <w:tc>
          <w:tcPr>
            <w:tcW w:w="129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:rsidR="00B169E9" w:rsidRPr="00B169E9" w:rsidRDefault="00B169E9" w:rsidP="005A4E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B169E9">
              <w:rPr>
                <w:rFonts w:ascii="Calibri" w:eastAsia="Times New Roman" w:hAnsi="Calibri" w:cs="Times New Roman"/>
                <w:color w:val="000000"/>
                <w:lang w:eastAsia="es-AR"/>
              </w:rPr>
              <w:t>500</w:t>
            </w:r>
          </w:p>
        </w:tc>
        <w:tc>
          <w:tcPr>
            <w:tcW w:w="2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:rsidR="00B169E9" w:rsidRPr="00B169E9" w:rsidRDefault="00B169E9" w:rsidP="005A4E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B169E9">
              <w:rPr>
                <w:rFonts w:ascii="Calibri" w:eastAsia="Times New Roman" w:hAnsi="Calibri" w:cs="Times New Roman"/>
                <w:color w:val="000000"/>
                <w:lang w:eastAsia="es-AR"/>
              </w:rPr>
              <w:t>2,6590E+10</w:t>
            </w:r>
          </w:p>
        </w:tc>
        <w:tc>
          <w:tcPr>
            <w:tcW w:w="132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AEEF3"/>
            <w:noWrap/>
            <w:vAlign w:val="center"/>
            <w:hideMark/>
          </w:tcPr>
          <w:p w:rsidR="00B169E9" w:rsidRPr="00B169E9" w:rsidRDefault="00B169E9" w:rsidP="005A4E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B169E9">
              <w:rPr>
                <w:rFonts w:ascii="Calibri" w:eastAsia="Times New Roman" w:hAnsi="Calibri" w:cs="Times New Roman"/>
                <w:color w:val="000000"/>
                <w:lang w:eastAsia="es-AR"/>
              </w:rPr>
              <w:t>1,3832E-12</w:t>
            </w:r>
          </w:p>
        </w:tc>
      </w:tr>
      <w:tr w:rsidR="00B169E9" w:rsidRPr="00B169E9" w:rsidTr="005A4E91">
        <w:trPr>
          <w:trHeight w:val="20"/>
          <w:jc w:val="center"/>
        </w:trPr>
        <w:tc>
          <w:tcPr>
            <w:tcW w:w="129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:rsidR="00B169E9" w:rsidRPr="00B169E9" w:rsidRDefault="00B169E9" w:rsidP="005A4E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B169E9">
              <w:rPr>
                <w:rFonts w:ascii="Calibri" w:eastAsia="Times New Roman" w:hAnsi="Calibri" w:cs="Times New Roman"/>
                <w:color w:val="000000"/>
                <w:lang w:eastAsia="es-AR"/>
              </w:rPr>
              <w:t>600</w:t>
            </w:r>
          </w:p>
        </w:tc>
        <w:tc>
          <w:tcPr>
            <w:tcW w:w="2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:rsidR="00B169E9" w:rsidRPr="00B169E9" w:rsidRDefault="00B169E9" w:rsidP="005A4E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B169E9">
              <w:rPr>
                <w:rFonts w:ascii="Calibri" w:eastAsia="Times New Roman" w:hAnsi="Calibri" w:cs="Times New Roman"/>
                <w:color w:val="000000"/>
                <w:lang w:eastAsia="es-AR"/>
              </w:rPr>
              <w:t>5,6425E+10</w:t>
            </w:r>
          </w:p>
        </w:tc>
        <w:tc>
          <w:tcPr>
            <w:tcW w:w="132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AEEF3"/>
            <w:noWrap/>
            <w:vAlign w:val="center"/>
            <w:hideMark/>
          </w:tcPr>
          <w:p w:rsidR="00B169E9" w:rsidRPr="00B169E9" w:rsidRDefault="00B169E9" w:rsidP="005A4E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B169E9">
              <w:rPr>
                <w:rFonts w:ascii="Calibri" w:eastAsia="Times New Roman" w:hAnsi="Calibri" w:cs="Times New Roman"/>
                <w:color w:val="000000"/>
                <w:lang w:eastAsia="es-AR"/>
              </w:rPr>
              <w:t>2,6200E-12</w:t>
            </w:r>
          </w:p>
        </w:tc>
      </w:tr>
      <w:tr w:rsidR="00B169E9" w:rsidRPr="00B169E9" w:rsidTr="005A4E91">
        <w:trPr>
          <w:trHeight w:val="20"/>
          <w:jc w:val="center"/>
        </w:trPr>
        <w:tc>
          <w:tcPr>
            <w:tcW w:w="1290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:rsidR="00B169E9" w:rsidRPr="00B169E9" w:rsidRDefault="00B169E9" w:rsidP="005A4E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B169E9">
              <w:rPr>
                <w:rFonts w:ascii="Calibri" w:eastAsia="Times New Roman" w:hAnsi="Calibri" w:cs="Times New Roman"/>
                <w:color w:val="000000"/>
                <w:lang w:eastAsia="es-AR"/>
              </w:rPr>
              <w:t>700</w:t>
            </w:r>
          </w:p>
        </w:tc>
        <w:tc>
          <w:tcPr>
            <w:tcW w:w="2388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:rsidR="00B169E9" w:rsidRPr="00B169E9" w:rsidRDefault="00B169E9" w:rsidP="005A4E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B169E9">
              <w:rPr>
                <w:rFonts w:ascii="Calibri" w:eastAsia="Times New Roman" w:hAnsi="Calibri" w:cs="Times New Roman"/>
                <w:color w:val="000000"/>
                <w:lang w:eastAsia="es-AR"/>
              </w:rPr>
              <w:t>1,4162E+11</w:t>
            </w:r>
          </w:p>
        </w:tc>
        <w:tc>
          <w:tcPr>
            <w:tcW w:w="132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EF3"/>
            <w:noWrap/>
            <w:vAlign w:val="center"/>
            <w:hideMark/>
          </w:tcPr>
          <w:p w:rsidR="00B169E9" w:rsidRPr="00B169E9" w:rsidRDefault="00B169E9" w:rsidP="005A4E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B169E9">
              <w:rPr>
                <w:rFonts w:ascii="Calibri" w:eastAsia="Times New Roman" w:hAnsi="Calibri" w:cs="Times New Roman"/>
                <w:color w:val="000000"/>
                <w:lang w:eastAsia="es-AR"/>
              </w:rPr>
              <w:t>2,6116E-12</w:t>
            </w:r>
          </w:p>
        </w:tc>
      </w:tr>
    </w:tbl>
    <w:p w:rsidR="005A4E91" w:rsidRDefault="005A4E91" w:rsidP="005A4E91">
      <w:pPr>
        <w:jc w:val="both"/>
        <w:rPr>
          <w:sz w:val="24"/>
        </w:rPr>
      </w:pPr>
    </w:p>
    <w:p w:rsidR="005A4E91" w:rsidRDefault="005A4E91" w:rsidP="005A4E91">
      <w:pPr>
        <w:jc w:val="both"/>
        <w:rPr>
          <w:sz w:val="24"/>
        </w:rPr>
      </w:pPr>
      <w:r>
        <w:rPr>
          <w:sz w:val="24"/>
        </w:rPr>
        <w:t>Q</w:t>
      </w:r>
      <w:r w:rsidR="00B169E9">
        <w:rPr>
          <w:sz w:val="24"/>
        </w:rPr>
        <w:t xml:space="preserve">ue resultan en los </w:t>
      </w:r>
      <w:r>
        <w:rPr>
          <w:sz w:val="24"/>
        </w:rPr>
        <w:t>gráficos de la página siguiente. De los gráficos podemos concluir que el sistema se comporta de acuerdo a los límites teóricos del algoritmo. En nuestro caso utilizamos la Factorización LU (extensión del método Gauss-</w:t>
      </w:r>
      <w:proofErr w:type="spellStart"/>
      <w:r>
        <w:rPr>
          <w:sz w:val="24"/>
        </w:rPr>
        <w:t>Jordan</w:t>
      </w:r>
      <w:proofErr w:type="spellEnd"/>
      <w:r>
        <w:rPr>
          <w:sz w:val="24"/>
        </w:rPr>
        <w:t xml:space="preserve">) con pivoteo parcial que tiene una complejidad </w:t>
      </w:r>
      <w:proofErr w:type="gramStart"/>
      <w:r>
        <w:rPr>
          <w:sz w:val="24"/>
        </w:rPr>
        <w:t>O(</w:t>
      </w:r>
      <w:proofErr w:type="gramEnd"/>
      <w:r>
        <w:rPr>
          <w:sz w:val="24"/>
        </w:rPr>
        <w:t>n</w:t>
      </w:r>
      <w:r w:rsidRPr="005A4E91">
        <w:rPr>
          <w:sz w:val="24"/>
          <w:vertAlign w:val="superscript"/>
        </w:rPr>
        <w:t>4</w:t>
      </w:r>
      <w:r>
        <w:rPr>
          <w:sz w:val="24"/>
        </w:rPr>
        <w:t>), y la regresión aportada por Excel indica lo mismo (con un factor R</w:t>
      </w:r>
      <w:r w:rsidRPr="005A4E91">
        <w:rPr>
          <w:sz w:val="24"/>
          <w:vertAlign w:val="superscript"/>
        </w:rPr>
        <w:t>2</w:t>
      </w:r>
      <w:r>
        <w:rPr>
          <w:sz w:val="24"/>
        </w:rPr>
        <w:t xml:space="preserve"> cercano a 1).</w:t>
      </w:r>
    </w:p>
    <w:p w:rsidR="005A4E91" w:rsidRDefault="005A4E91" w:rsidP="005A4E91">
      <w:pPr>
        <w:jc w:val="both"/>
        <w:rPr>
          <w:noProof/>
          <w:lang w:eastAsia="es-AR"/>
        </w:rPr>
      </w:pPr>
      <w:r>
        <w:rPr>
          <w:sz w:val="24"/>
        </w:rPr>
        <w:t>Sin embargo, más allá de los tiempos promedio de ejecución del algoritmo, se nota también que conforme aumentan las dimensiones del sistema, empiezan a aparecer mayores errores en los cálculos. Excediendo el límite propuesto de 10</w:t>
      </w:r>
      <w:r w:rsidRPr="005A4E91">
        <w:rPr>
          <w:sz w:val="24"/>
          <w:vertAlign w:val="superscript"/>
        </w:rPr>
        <w:t>-12</w:t>
      </w:r>
      <w:r>
        <w:rPr>
          <w:sz w:val="24"/>
        </w:rPr>
        <w:t>. Sería interesante probar las mismas matrices mediante el método Gauss-</w:t>
      </w:r>
      <w:proofErr w:type="spellStart"/>
      <w:r>
        <w:rPr>
          <w:sz w:val="24"/>
        </w:rPr>
        <w:t>Jordan</w:t>
      </w:r>
      <w:proofErr w:type="spellEnd"/>
      <w:r>
        <w:rPr>
          <w:sz w:val="24"/>
        </w:rPr>
        <w:t xml:space="preserve"> (con complejidad </w:t>
      </w:r>
      <w:proofErr w:type="gramStart"/>
      <w:r>
        <w:rPr>
          <w:sz w:val="24"/>
        </w:rPr>
        <w:t>O(</w:t>
      </w:r>
      <w:proofErr w:type="gramEnd"/>
      <w:r>
        <w:rPr>
          <w:sz w:val="24"/>
        </w:rPr>
        <w:t>n</w:t>
      </w:r>
      <w:r w:rsidRPr="00AC201E">
        <w:rPr>
          <w:sz w:val="24"/>
          <w:vertAlign w:val="superscript"/>
        </w:rPr>
        <w:t>3</w:t>
      </w:r>
      <w:r>
        <w:rPr>
          <w:sz w:val="24"/>
        </w:rPr>
        <w:t>)), que, al menos en teoría, posee un mayor error total por redondeos, para ver si es conveniente dicho método (más rápido</w:t>
      </w:r>
      <w:r w:rsidR="00AC201E">
        <w:rPr>
          <w:sz w:val="24"/>
        </w:rPr>
        <w:t>, pero menos exacto</w:t>
      </w:r>
      <w:r>
        <w:rPr>
          <w:sz w:val="24"/>
        </w:rPr>
        <w:t>)</w:t>
      </w:r>
      <w:r w:rsidR="00AC201E">
        <w:rPr>
          <w:sz w:val="24"/>
        </w:rPr>
        <w:t>, contra la Factorización LU (más lento, pero más exacto).</w:t>
      </w:r>
      <w:bookmarkStart w:id="0" w:name="_GoBack"/>
      <w:bookmarkEnd w:id="0"/>
    </w:p>
    <w:p w:rsidR="00B169E9" w:rsidRDefault="00B169E9" w:rsidP="005A4E91">
      <w:pPr>
        <w:jc w:val="both"/>
        <w:rPr>
          <w:sz w:val="24"/>
        </w:rPr>
      </w:pPr>
    </w:p>
    <w:p w:rsidR="00B169E9" w:rsidRDefault="00B169E9" w:rsidP="005A4E91">
      <w:pPr>
        <w:jc w:val="both"/>
        <w:rPr>
          <w:sz w:val="24"/>
        </w:rPr>
      </w:pPr>
    </w:p>
    <w:p w:rsidR="00B169E9" w:rsidRPr="00B169E9" w:rsidRDefault="005A4E91" w:rsidP="005A4E91">
      <w:pPr>
        <w:jc w:val="both"/>
        <w:rPr>
          <w:sz w:val="24"/>
        </w:rPr>
      </w:pPr>
      <w:r>
        <w:rPr>
          <w:noProof/>
          <w:lang w:eastAsia="es-AR"/>
        </w:rPr>
        <w:drawing>
          <wp:anchor distT="0" distB="0" distL="114300" distR="114300" simplePos="0" relativeHeight="251658240" behindDoc="1" locked="0" layoutInCell="1" allowOverlap="1" wp14:anchorId="55F19A89" wp14:editId="30C26D16">
            <wp:simplePos x="0" y="0"/>
            <wp:positionH relativeFrom="column">
              <wp:posOffset>-197485</wp:posOffset>
            </wp:positionH>
            <wp:positionV relativeFrom="paragraph">
              <wp:posOffset>-268605</wp:posOffset>
            </wp:positionV>
            <wp:extent cx="6510655" cy="4572000"/>
            <wp:effectExtent l="0" t="0" r="4445" b="0"/>
            <wp:wrapTight wrapText="bothSides">
              <wp:wrapPolygon edited="0">
                <wp:start x="3855" y="450"/>
                <wp:lineTo x="3413" y="630"/>
                <wp:lineTo x="3602" y="1440"/>
                <wp:lineTo x="10807" y="2070"/>
                <wp:lineTo x="1201" y="2250"/>
                <wp:lineTo x="1517" y="3510"/>
                <wp:lineTo x="1264" y="4230"/>
                <wp:lineTo x="1264" y="4590"/>
                <wp:lineTo x="1517" y="4950"/>
                <wp:lineTo x="1201" y="6390"/>
                <wp:lineTo x="1517" y="7830"/>
                <wp:lineTo x="1264" y="8100"/>
                <wp:lineTo x="1264" y="8460"/>
                <wp:lineTo x="1517" y="9270"/>
                <wp:lineTo x="822" y="9990"/>
                <wp:lineTo x="506" y="10440"/>
                <wp:lineTo x="442" y="12150"/>
                <wp:lineTo x="1454" y="13590"/>
                <wp:lineTo x="1201" y="14040"/>
                <wp:lineTo x="1201" y="14400"/>
                <wp:lineTo x="1517" y="15030"/>
                <wp:lineTo x="1264" y="15930"/>
                <wp:lineTo x="1264" y="16380"/>
                <wp:lineTo x="1517" y="16470"/>
                <wp:lineTo x="1201" y="17910"/>
                <wp:lineTo x="1517" y="19350"/>
                <wp:lineTo x="1138" y="19980"/>
                <wp:lineTo x="1517" y="20790"/>
                <wp:lineTo x="1517" y="21510"/>
                <wp:lineTo x="21552" y="21510"/>
                <wp:lineTo x="21552" y="2970"/>
                <wp:lineTo x="10807" y="2070"/>
                <wp:lineTo x="17886" y="1440"/>
                <wp:lineTo x="18139" y="1080"/>
                <wp:lineTo x="17633" y="450"/>
                <wp:lineTo x="3855" y="450"/>
              </wp:wrapPolygon>
            </wp:wrapTight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AR"/>
        </w:rPr>
        <w:drawing>
          <wp:anchor distT="0" distB="0" distL="114300" distR="114300" simplePos="0" relativeHeight="251659264" behindDoc="1" locked="0" layoutInCell="1" allowOverlap="1" wp14:anchorId="40FBC880" wp14:editId="1647A780">
            <wp:simplePos x="0" y="0"/>
            <wp:positionH relativeFrom="column">
              <wp:posOffset>-197485</wp:posOffset>
            </wp:positionH>
            <wp:positionV relativeFrom="paragraph">
              <wp:posOffset>4398010</wp:posOffset>
            </wp:positionV>
            <wp:extent cx="6510655" cy="4824095"/>
            <wp:effectExtent l="0" t="0" r="0" b="0"/>
            <wp:wrapTight wrapText="bothSides">
              <wp:wrapPolygon edited="0">
                <wp:start x="9543" y="426"/>
                <wp:lineTo x="5562" y="597"/>
                <wp:lineTo x="5562" y="1365"/>
                <wp:lineTo x="10807" y="1962"/>
                <wp:lineTo x="1201" y="2132"/>
                <wp:lineTo x="1201" y="2644"/>
                <wp:lineTo x="10807" y="3327"/>
                <wp:lineTo x="16685" y="4691"/>
                <wp:lineTo x="1201" y="4862"/>
                <wp:lineTo x="1201" y="5374"/>
                <wp:lineTo x="16685" y="6056"/>
                <wp:lineTo x="16685" y="7421"/>
                <wp:lineTo x="1201" y="7591"/>
                <wp:lineTo x="1201" y="8103"/>
                <wp:lineTo x="16685" y="8786"/>
                <wp:lineTo x="506" y="9980"/>
                <wp:lineTo x="442" y="11174"/>
                <wp:lineTo x="3350" y="11515"/>
                <wp:lineTo x="10934" y="11515"/>
                <wp:lineTo x="10934" y="12880"/>
                <wp:lineTo x="1201" y="13136"/>
                <wp:lineTo x="1201" y="13647"/>
                <wp:lineTo x="10934" y="14245"/>
                <wp:lineTo x="10934" y="15609"/>
                <wp:lineTo x="1201" y="15951"/>
                <wp:lineTo x="1201" y="16462"/>
                <wp:lineTo x="10934" y="16974"/>
                <wp:lineTo x="10934" y="18339"/>
                <wp:lineTo x="1138" y="18680"/>
                <wp:lineTo x="1074" y="19106"/>
                <wp:lineTo x="4171" y="19704"/>
                <wp:lineTo x="4108" y="19874"/>
                <wp:lineTo x="9164" y="20812"/>
                <wp:lineTo x="13588" y="20812"/>
                <wp:lineTo x="19024" y="19874"/>
                <wp:lineTo x="19024" y="14245"/>
                <wp:lineTo x="19403" y="13818"/>
                <wp:lineTo x="19403" y="13306"/>
                <wp:lineTo x="19024" y="12880"/>
                <wp:lineTo x="21046" y="11856"/>
                <wp:lineTo x="21236" y="11515"/>
                <wp:lineTo x="20604" y="11515"/>
                <wp:lineTo x="19024" y="10150"/>
                <wp:lineTo x="19150" y="4521"/>
                <wp:lineTo x="17633" y="4265"/>
                <wp:lineTo x="10744" y="3327"/>
                <wp:lineTo x="10807" y="1962"/>
                <wp:lineTo x="15863" y="1365"/>
                <wp:lineTo x="16116" y="1024"/>
                <wp:lineTo x="15611" y="426"/>
                <wp:lineTo x="9543" y="426"/>
              </wp:wrapPolygon>
            </wp:wrapTight>
            <wp:docPr id="2" name="Grá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169E9" w:rsidRPr="00B169E9" w:rsidSect="00B169E9">
      <w:pgSz w:w="11907" w:h="16839" w:code="9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3A1F74"/>
    <w:multiLevelType w:val="hybridMultilevel"/>
    <w:tmpl w:val="B1A8E58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524D"/>
    <w:rsid w:val="002804B4"/>
    <w:rsid w:val="002E524D"/>
    <w:rsid w:val="00530746"/>
    <w:rsid w:val="005A4E91"/>
    <w:rsid w:val="00AC201E"/>
    <w:rsid w:val="00B169E9"/>
    <w:rsid w:val="00F65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169E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169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169E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169E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169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169E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29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chart" Target="charts/chart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I:\dev\repos\progra3\practica2\trunk\TDAs\doc\analisisRendimiento\AnalisisRendimiento.xlsx" TargetMode="External"/></Relationships>
</file>

<file path=word/charts/_rels/chart2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.xml"/><Relationship Id="rId1" Type="http://schemas.openxmlformats.org/officeDocument/2006/relationships/oleObject" Target="file:///I:\dev\repos\progra3\practica2\trunk\TDAs\doc\analisisRendimiento\AnalisisRendimiento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AR"/>
  <c:roundedCorners val="0"/>
  <mc:AlternateContent xmlns:mc="http://schemas.openxmlformats.org/markup-compatibility/2006">
    <mc:Choice xmlns:c14="http://schemas.microsoft.com/office/drawing/2007/8/2/chart" Requires="c14">
      <c14:style val="144"/>
    </mc:Choice>
    <mc:Fallback>
      <c:style val="44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Tiempo promedio en función de la Dimensión</a:t>
            </a:r>
          </a:p>
        </c:rich>
      </c:tx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Tiempo promedio (ns)</c:v>
                </c:pt>
              </c:strCache>
            </c:strRef>
          </c:tx>
          <c:spPr>
            <a:ln w="47625">
              <a:noFill/>
            </a:ln>
          </c:spPr>
          <c:trendline>
            <c:name>O(n^4)</c:name>
            <c:spPr>
              <a:ln w="22225">
                <a:solidFill>
                  <a:srgbClr val="92D050"/>
                </a:solidFill>
              </a:ln>
            </c:spPr>
            <c:trendlineType val="poly"/>
            <c:order val="4"/>
            <c:dispRSqr val="1"/>
            <c:dispEq val="1"/>
            <c:trendlineLbl>
              <c:numFmt formatCode="General" sourceLinked="0"/>
            </c:trendlineLbl>
          </c:trendline>
          <c:xVal>
            <c:numRef>
              <c:f>Hoja1!$A$2:$A$12</c:f>
              <c:numCache>
                <c:formatCode>General</c:formatCode>
                <c:ptCount val="11"/>
                <c:pt idx="0">
                  <c:v>5</c:v>
                </c:pt>
                <c:pt idx="1">
                  <c:v>10</c:v>
                </c:pt>
                <c:pt idx="2">
                  <c:v>50</c:v>
                </c:pt>
                <c:pt idx="3">
                  <c:v>100</c:v>
                </c:pt>
                <c:pt idx="4">
                  <c:v>150</c:v>
                </c:pt>
                <c:pt idx="5">
                  <c:v>250</c:v>
                </c:pt>
                <c:pt idx="6">
                  <c:v>350</c:v>
                </c:pt>
                <c:pt idx="7">
                  <c:v>450</c:v>
                </c:pt>
                <c:pt idx="8">
                  <c:v>500</c:v>
                </c:pt>
                <c:pt idx="9">
                  <c:v>600</c:v>
                </c:pt>
                <c:pt idx="10">
                  <c:v>700</c:v>
                </c:pt>
              </c:numCache>
            </c:numRef>
          </c:xVal>
          <c:yVal>
            <c:numRef>
              <c:f>Hoja1!$B$2:$B$12</c:f>
              <c:numCache>
                <c:formatCode>0.0000E+00</c:formatCode>
                <c:ptCount val="11"/>
                <c:pt idx="0">
                  <c:v>353198.5</c:v>
                </c:pt>
                <c:pt idx="1">
                  <c:v>1025100</c:v>
                </c:pt>
                <c:pt idx="2">
                  <c:v>8799496.5</c:v>
                </c:pt>
                <c:pt idx="3">
                  <c:v>64689000</c:v>
                </c:pt>
                <c:pt idx="4">
                  <c:v>260610000</c:v>
                </c:pt>
                <c:pt idx="5">
                  <c:v>1770100000</c:v>
                </c:pt>
                <c:pt idx="6">
                  <c:v>6478300000</c:v>
                </c:pt>
                <c:pt idx="7">
                  <c:v>17439000000</c:v>
                </c:pt>
                <c:pt idx="8">
                  <c:v>26590000000</c:v>
                </c:pt>
                <c:pt idx="9">
                  <c:v>56425000000</c:v>
                </c:pt>
                <c:pt idx="10">
                  <c:v>141620000000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2935936"/>
        <c:axId val="149221376"/>
      </c:scatterChart>
      <c:valAx>
        <c:axId val="142935936"/>
        <c:scaling>
          <c:orientation val="minMax"/>
        </c:scaling>
        <c:delete val="0"/>
        <c:axPos val="b"/>
        <c:minorGridlines/>
        <c:title>
          <c:tx>
            <c:rich>
              <a:bodyPr/>
              <a:lstStyle/>
              <a:p>
                <a:pPr>
                  <a:defRPr/>
                </a:pPr>
                <a:r>
                  <a:rPr lang="es-AR"/>
                  <a:t>Dimensión del Sistema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49221376"/>
        <c:crosses val="autoZero"/>
        <c:crossBetween val="midCat"/>
      </c:valAx>
      <c:valAx>
        <c:axId val="149221376"/>
        <c:scaling>
          <c:orientation val="minMax"/>
        </c:scaling>
        <c:delete val="0"/>
        <c:axPos val="l"/>
        <c:min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s-AR"/>
                  <a:t>Tiempo</a:t>
                </a:r>
              </a:p>
            </c:rich>
          </c:tx>
          <c:overlay val="0"/>
        </c:title>
        <c:numFmt formatCode="0.0000E+00" sourceLinked="1"/>
        <c:majorTickMark val="out"/>
        <c:minorTickMark val="none"/>
        <c:tickLblPos val="nextTo"/>
        <c:crossAx val="142935936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AR"/>
  <c:roundedCorners val="0"/>
  <mc:AlternateContent xmlns:mc="http://schemas.openxmlformats.org/markup-compatibility/2006">
    <mc:Choice xmlns:c14="http://schemas.microsoft.com/office/drawing/2007/8/2/chart" Requires="c14">
      <c14:style val="145"/>
    </mc:Choice>
    <mc:Fallback>
      <c:style val="45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Error en función de la Dimensión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Hoja1!$C$1</c:f>
              <c:strCache>
                <c:ptCount val="1"/>
                <c:pt idx="0">
                  <c:v>Error</c:v>
                </c:pt>
              </c:strCache>
            </c:strRef>
          </c:tx>
          <c:spPr>
            <a:ln w="47625">
              <a:noFill/>
            </a:ln>
          </c:spPr>
          <c:invertIfNegative val="0"/>
          <c:cat>
            <c:numRef>
              <c:f>Hoja1!$A$2:$A$12</c:f>
              <c:numCache>
                <c:formatCode>General</c:formatCode>
                <c:ptCount val="11"/>
                <c:pt idx="0">
                  <c:v>5</c:v>
                </c:pt>
                <c:pt idx="1">
                  <c:v>10</c:v>
                </c:pt>
                <c:pt idx="2">
                  <c:v>50</c:v>
                </c:pt>
                <c:pt idx="3">
                  <c:v>100</c:v>
                </c:pt>
                <c:pt idx="4">
                  <c:v>150</c:v>
                </c:pt>
                <c:pt idx="5">
                  <c:v>250</c:v>
                </c:pt>
                <c:pt idx="6">
                  <c:v>350</c:v>
                </c:pt>
                <c:pt idx="7">
                  <c:v>450</c:v>
                </c:pt>
                <c:pt idx="8">
                  <c:v>500</c:v>
                </c:pt>
                <c:pt idx="9">
                  <c:v>600</c:v>
                </c:pt>
                <c:pt idx="10">
                  <c:v>700</c:v>
                </c:pt>
              </c:numCache>
            </c:numRef>
          </c:cat>
          <c:val>
            <c:numRef>
              <c:f>Hoja1!$C$2:$C$12</c:f>
              <c:numCache>
                <c:formatCode>0.0000E+00</c:formatCode>
                <c:ptCount val="11"/>
                <c:pt idx="0">
                  <c:v>5.1604999999999997E-16</c:v>
                </c:pt>
                <c:pt idx="1">
                  <c:v>1.9167999999999999E-15</c:v>
                </c:pt>
                <c:pt idx="2">
                  <c:v>3.3510000000000001E-14</c:v>
                </c:pt>
                <c:pt idx="3">
                  <c:v>6.0546000000000005E-14</c:v>
                </c:pt>
                <c:pt idx="4">
                  <c:v>6.4444999999999997E-14</c:v>
                </c:pt>
                <c:pt idx="5">
                  <c:v>1.5148E-12</c:v>
                </c:pt>
                <c:pt idx="6">
                  <c:v>1.4563E-12</c:v>
                </c:pt>
                <c:pt idx="7">
                  <c:v>5.1858E-13</c:v>
                </c:pt>
                <c:pt idx="8">
                  <c:v>1.3832E-12</c:v>
                </c:pt>
                <c:pt idx="9">
                  <c:v>2.6200000000000001E-12</c:v>
                </c:pt>
                <c:pt idx="10">
                  <c:v>2.6115999999999999E-12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52404352"/>
        <c:axId val="152406272"/>
      </c:barChart>
      <c:catAx>
        <c:axId val="152404352"/>
        <c:scaling>
          <c:orientation val="minMax"/>
        </c:scaling>
        <c:delete val="0"/>
        <c:axPos val="b"/>
        <c:minorGridlines/>
        <c:title>
          <c:tx>
            <c:rich>
              <a:bodyPr/>
              <a:lstStyle/>
              <a:p>
                <a:pPr>
                  <a:defRPr/>
                </a:pPr>
                <a:r>
                  <a:rPr lang="es-AR"/>
                  <a:t>Dimensión del Sistema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52406272"/>
        <c:crosses val="autoZero"/>
        <c:auto val="1"/>
        <c:lblAlgn val="ctr"/>
        <c:lblOffset val="100"/>
        <c:noMultiLvlLbl val="0"/>
      </c:catAx>
      <c:valAx>
        <c:axId val="152406272"/>
        <c:scaling>
          <c:orientation val="minMax"/>
        </c:scaling>
        <c:delete val="0"/>
        <c:axPos val="l"/>
        <c:min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s-AR"/>
                  <a:t>Error</a:t>
                </a:r>
              </a:p>
            </c:rich>
          </c:tx>
          <c:overlay val="0"/>
        </c:title>
        <c:numFmt formatCode="0.0000E+00" sourceLinked="1"/>
        <c:majorTickMark val="out"/>
        <c:minorTickMark val="none"/>
        <c:tickLblPos val="nextTo"/>
        <c:crossAx val="15240435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  <c:userShapes r:id="rId2"/>
</c:chartSpac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0.16315</cdr:x>
      <cdr:y>0.62</cdr:y>
    </cdr:from>
    <cdr:to>
      <cdr:x>0.8967</cdr:x>
      <cdr:y>0.62029</cdr:y>
    </cdr:to>
    <cdr:cxnSp macro="">
      <cdr:nvCxnSpPr>
        <cdr:cNvPr id="3" name="2 Conector recto"/>
        <cdr:cNvCxnSpPr/>
      </cdr:nvCxnSpPr>
      <cdr:spPr>
        <a:xfrm xmlns:a="http://schemas.openxmlformats.org/drawingml/2006/main" flipV="1">
          <a:off x="1083129" y="2952750"/>
          <a:ext cx="4869997" cy="1361"/>
        </a:xfrm>
        <a:prstGeom xmlns:a="http://schemas.openxmlformats.org/drawingml/2006/main" prst="line">
          <a:avLst/>
        </a:prstGeom>
        <a:ln xmlns:a="http://schemas.openxmlformats.org/drawingml/2006/main">
          <a:prstDash val="sysDot"/>
        </a:ln>
      </cdr:spPr>
      <cdr:style>
        <a:lnRef xmlns:a="http://schemas.openxmlformats.org/drawingml/2006/main" idx="3">
          <a:schemeClr val="accent6"/>
        </a:lnRef>
        <a:fillRef xmlns:a="http://schemas.openxmlformats.org/drawingml/2006/main" idx="0">
          <a:schemeClr val="accent6"/>
        </a:fillRef>
        <a:effectRef xmlns:a="http://schemas.openxmlformats.org/drawingml/2006/main" idx="2">
          <a:schemeClr val="accent6"/>
        </a:effectRef>
        <a:fontRef xmlns:a="http://schemas.openxmlformats.org/drawingml/2006/main" idx="minor">
          <a:schemeClr val="tx1"/>
        </a:fontRef>
      </cdr:style>
    </cdr:cxnSp>
  </cdr:relSizeAnchor>
</c:userShape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331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Lucki &amp; Bustos Corporation</Company>
  <LinksUpToDate>false</LinksUpToDate>
  <CharactersWithSpaces>2153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 Lucki &amp; Bustos</dc:creator>
  <cp:keywords/>
  <dc:description/>
  <cp:lastModifiedBy>Familia Lucki &amp; Bustos</cp:lastModifiedBy>
  <cp:revision>2</cp:revision>
  <dcterms:created xsi:type="dcterms:W3CDTF">2013-05-14T18:18:00Z</dcterms:created>
  <dcterms:modified xsi:type="dcterms:W3CDTF">2013-05-14T18:39:00Z</dcterms:modified>
</cp:coreProperties>
</file>