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15E6B" w14:textId="77777777" w:rsidR="00B930D4" w:rsidRPr="007533E4" w:rsidRDefault="00B930D4" w:rsidP="007533E4">
      <w:bookmarkStart w:id="0" w:name="_GoBack"/>
      <w:bookmarkEnd w:id="0"/>
    </w:p>
    <w:p>
      <w:pPr>
        <w:jc w:val="right"/>
      </w:pPr>
      <w:r>
        <w:t>Pieńków, 14.04.2020</w:t>
      </w:r>
    </w:p>
    <w:p>
      <w:pPr>
        <w:pStyle w:val="Nagwek1"/>
      </w:pPr>
      <w:r>
        <w:t>Zamawiający</w:t>
      </w:r>
    </w:p>
    <w:p>
      <w:pPr/>
      <w:r>
        <w:rPr>
          <w:b/>
        </w:rPr>
        <w:t>ADAMED PHARMA SPÓŁKA AKCYJNA</w:t>
        <w:br/>
      </w:r>
      <w:r>
        <w:t xml:space="preserve">Mariana Adamkiewicza 6A 05-152 Pieńków mazowieckie , nowodworski, </w:t>
        <w:br/>
        <w:t xml:space="preserve">tel.: 513-000-101, </w:t>
        <w:br/>
        <w:t xml:space="preserve">NIP: 7311751025, </w:t>
        <w:br/>
      </w:r>
    </w:p>
    <w:p>
      <w:pPr>
        <w:pStyle w:val="Nagwek1"/>
      </w:pPr>
      <w:r>
        <w:t>Informacje o projekcie</w:t>
      </w:r>
    </w:p>
    <w:p>
      <w:pPr/>
      <w:r>
        <w:rPr>
          <w:b/>
        </w:rPr>
        <w:t>Tytuł projektu</w:t>
        <w:br/>
      </w:r>
      <w:r>
        <w:t>LabGears: opracowanie i wdrożenie aplikacji internetowej do zarządzania i analizy danych badawczo-rozwojowych</w:t>
        <w:br/>
      </w:r>
      <w:r>
        <w:rPr>
          <w:b/>
        </w:rPr>
        <w:br/>
        <w:t>Numer projektu</w:t>
        <w:br/>
      </w:r>
      <w:r>
        <w:t>RPLD.01.02.02-10-0052/19-00</w:t>
        <w:br/>
      </w:r>
    </w:p>
    <w:p>
      <w:pPr>
        <w:pStyle w:val="Nagwek1"/>
      </w:pPr>
      <w:r>
        <w:t>Osoby wykonujące czynności związane z przeprowadzeniem postępowania o udzielenie zamówienia</w:t>
      </w:r>
    </w:p>
    <w:p>
      <w:pPr/>
      <w:r>
        <w:br/>
        <w:t xml:space="preserve">    1.</w:t>
        <w:tab/>
        <w:t>Adrian Jasiński - Ekspert</w:t>
        <w:br/>
        <w:t xml:space="preserve">    2.</w:t>
        <w:tab/>
        <w:t>Tomasz Wiewióra – Kierownik Działu Finansowania Inwestycji</w:t>
        <w:br/>
        <w:t xml:space="preserve">    </w:t>
      </w:r>
    </w:p>
    <w:p>
      <w:pPr>
        <w:pStyle w:val="Nagwek1"/>
      </w:pPr>
      <w:r>
        <w:t>Upublicznienie zapytania</w:t>
      </w:r>
    </w:p>
    <w:p>
      <w:pPr/>
      <w:r>
        <w:br/>
        <w:t xml:space="preserve">        Zapytanie ofertowe nr 1241478 zostało upublicznione w dniu 03.04.2020 r. na stronie:</w:t>
        <w:br/>
        <w:br/>
        <w:t xml:space="preserve">        https://bazakonkurencyjnosci.funduszeeuropejskie.gov.pl/</w:t>
        <w:br/>
        <w:t xml:space="preserve">        </w:t>
      </w:r>
      <w:r>
        <w:br/>
      </w:r>
      <w:r>
        <w:t>Oferty należy złożyć do dnia: 10-04-2020</w:t>
      </w:r>
    </w:p>
    <w:p>
      <w:pPr>
        <w:pStyle w:val="Nagwek1"/>
      </w:pPr>
      <w:r>
        <w:t>Miejsce i sposób składania ofert</w:t>
      </w:r>
    </w:p>
    <w:p>
      <w:pPr/>
      <w:r>
        <w:t>1.</w:t>
        <w:tab/>
        <w:t>Oferty wraz załącznikami należy składać w formie elektronicznej na adres: adrian.jasinski@adamed.com lub - w formie pisemnej przesłanej na adres Zamawiającego. W przypadku składania oferty za pośrednictwem poczty elektronicznej w formie plików załączonych do korespondencji, pliki powinny być zapisane w formacie umożliwiającym odczytanie ich treści np. PDF i powinny mieć formę zeskanowanego podpisanego dokumentu (obrazu dokumentu) oraz w tytule wiadomości należy podać numer ogłoszenia.</w:t>
        <w:br/>
        <w:br/>
        <w:br/>
        <w:t>2.</w:t>
        <w:tab/>
        <w:t>Termin składania ofert upływa w dniu 10.04.2020 r.. W przypadku ofert składanych w formie elektronicznej decyduje data wpływu wiadomości e-mail, a w przypadku ofert składanych w formie pisemnej dostarczonych na adres Zamawiającego, decyduje data dostarczenia.</w:t>
        <w:br/>
        <w:br/>
        <w:br/>
        <w:t>3.</w:t>
        <w:tab/>
        <w:t>Oferta złożona po terminie nie będzie rozpatrywana.</w:t>
        <w:br/>
        <w:br/>
        <w:br/>
        <w:t>4.</w:t>
        <w:tab/>
        <w:t>Oferta musi być sporządzona w języku polskim.</w:t>
        <w:br/>
        <w:br/>
        <w:br/>
        <w:t>5.</w:t>
        <w:tab/>
        <w:t>Oferta powinna być podpisana przez samego Wykonawcę (w sytuacji gdy jest on osobą fizyczną prowadzącą bądź nieprowadzącą działalności gospodarczej) bądź przez osoby upoważnione do reprezentowania Wykonawcy, zgodnie ze sposobem reprezentacji wskazanym w dokumencie rejestrowym. Oferta może być również podpisana przez prokurenta lub osobę umocowaną przez osoby wskazane w zdaniu poprzedzającym na podstawie stosownego pełnomocnictwa rodzajowego lub szczególnego sporządzonego w formie pisemnej.</w:t>
        <w:br/>
        <w:br/>
        <w:br/>
        <w:t>6.</w:t>
        <w:tab/>
        <w:t>Oferent ponosi wyłączną odpowiedzialność za ewentualne błędy lub opóźnienia w dostarczeniu korespondencji przez pocztę, kuriera lub inne osoby oraz za błędy lub opóźnienia w działaniu systemu teleinformatycznego w przypadku wysłania korespondencji w formie elektronicznej.</w:t>
        <w:br/>
        <w:br/>
        <w:br/>
        <w:t>7.</w:t>
        <w:tab/>
        <w:t>Zamawiający zastrzega sobie możliwość zwrócenia się do Wykonawców z prośbą o wydłużenie okresu związania ofertą.</w:t>
        <w:br/>
        <w:br/>
        <w:br/>
        <w:t>8.</w:t>
        <w:tab/>
        <w:t>W przypadku podania przez Wykonawcę w treści oferty informacji stanowiącej tajemnicę przedsiębiorstwa w rozumieniu ustawy z dnia 16 kwietnia 1993 r. o zwalczaniu nieuczciwej konkurencji, Wykonawca zobowiązany jest do złożenia oświadczenia z wyjaśnieniem, które informacje stanowią taką tajemnicę.</w:t>
        <w:br/>
        <w:br/>
        <w:br/>
        <w:t>9.</w:t>
        <w:tab/>
        <w:t>Zamawiający nie dopuszcza składania ofert częściowych.</w:t>
        <w:br/>
        <w:br/>
        <w:br/>
        <w:t>10.</w:t>
        <w:tab/>
        <w:t>Wykonawca może złożyć tylko jedną ofertę.</w:t>
        <w:br/>
        <w:br/>
        <w:br/>
        <w:t>11.</w:t>
        <w:tab/>
        <w:t>Zamawiający nie dopuszcza składania ofert wariantowych.</w:t>
        <w:br/>
        <w:br/>
        <w:br/>
        <w:t>12.</w:t>
        <w:tab/>
        <w:t>Zamawiający dopuszcza wykonania przedmiotu zamówienia z wykorzystaniem podwykonawców.</w:t>
        <w:br/>
        <w:br/>
        <w:br/>
        <w:t>13.</w:t>
        <w:tab/>
        <w:t>Zamawiający dopuszcza możliwość wspólnego złożenia oferty przez Wykonawców, na zasadach opisanych w art. 23 ustawy PZP.</w:t>
        <w:br/>
        <w:br/>
        <w:br/>
        <w:t>14.</w:t>
        <w:tab/>
        <w:t>W przypadku konieczności zapoznania się z dodatkowymi informacjami, niezbędnymi do przygotowania oferty lub wątpliwości dotyczących treści Zapytania ofertowego zamówieniu, pytania prosimy kierować poprzez kontakt mailowy na adres: adrian.jasinski@adamed.com. Zamawiający udzieli odpowiedzi na pytania dotyczące Zapytania, które wpłyną do Zamawiającego nie później niż do końca dnia roboczego (do 16:00) w którym upływa połowa wyznaczonego terminu składania ofert. Na pytania składający Zamówienie odpowie nie później niż w ciągu 5 dni roboczych, co nie przedłuża w żaden sposób terminu składania przez Wykonawcę oferty. Odpowiedzi na pytania będą publikowane na stronie internetowej https://bazakonkurencyjnosci.funduszeeuropejskie.gov.pl, oraz przesyłane drogą mailową do osoby, która złożyła prośbę o wyjaśnienia.</w:t>
        <w:br/>
        <w:br/>
        <w:br/>
        <w:t>15.</w:t>
        <w:tab/>
        <w:t>Termin może ulec zmianie, o czym wszyscy Oferenci zostaną poinformowani drogą elektroniczną.</w:t>
      </w:r>
    </w:p>
    <w:p>
      <w:pPr>
        <w:pStyle w:val="Nagwek1"/>
      </w:pPr>
      <w:r>
        <w:t>Przedmiot zamówienia</w:t>
      </w:r>
    </w:p>
    <w:p>
      <w:pPr/>
      <w:r>
        <w:t>1.</w:t>
        <w:tab/>
        <w:t>Przedmiotem zamówienia jest wykonywanie zadań konsultacyjnych i informatycznych oraz analiz biznesowych i technicznych zdefiniowanych w zakresie:</w:t>
        <w:br/>
        <w:br/>
        <w:br/>
        <w:t>a.</w:t>
        <w:tab/>
        <w:t>Przeprowadzenia analizy wymagań funkcjonalnych i technicznych dla aplikacji LabGears poprzez wywiady z potencjalnymi użytkownikami aplikacji oraz odbiorcami wewnętrznymi zleceniodawcy.</w:t>
        <w:br/>
        <w:br/>
        <w:br/>
        <w:t>b.</w:t>
        <w:tab/>
        <w:t xml:space="preserve">Przygotowanie koncepcji architektury oraz wymagań technicznych dla planowanego oprogramowania LabGears w oparciu o opracowaną listę wymagań (a), </w:t>
        <w:br/>
        <w:br/>
        <w:br/>
        <w:t>c.</w:t>
        <w:tab/>
        <w:t xml:space="preserve">Przeprowadzenie prac programistycznych testujących przygotowane założenia, </w:t>
        <w:br/>
        <w:br/>
        <w:br/>
        <w:t>d.</w:t>
        <w:tab/>
        <w:t xml:space="preserve">Przygotowanie projektu technicznego oraz założeń dla prototypu aplikacji (ang. MVP, Minimum Viable Product), </w:t>
        <w:br/>
        <w:br/>
        <w:br/>
        <w:t>e.</w:t>
        <w:tab/>
        <w:t xml:space="preserve">Przygotowanie projektu technicznego aplikacji w oparciu o (a) i (b), oraz testy prototypu (d) </w:t>
        <w:br/>
        <w:br/>
        <w:br/>
        <w:t>f.</w:t>
        <w:tab/>
        <w:t>Przygotowanie wstępnego harmonogramu dla prac implementacyjnych.</w:t>
      </w:r>
    </w:p>
    <w:p>
      <w:pPr>
        <w:pStyle w:val="Nagwek1"/>
      </w:pPr>
      <w:r>
        <w:t>Zestawienie ofert</w:t>
      </w:r>
    </w:p>
    <w:p>
      <w:pPr/>
      <w:r>
        <w:t>W odpowiedzi na zapytanie ofertowe wpłynęły następujące oferty:</w:t>
      </w:r>
    </w:p>
    <w:p>
      <w:pPr>
        <w:pStyle w:val="Nagwek1"/>
      </w:pPr>
      <w:r>
        <w:t>Ocena spełnienia warunków udziału w postępowaniu</w:t>
      </w:r>
    </w:p>
    <w:p>
      <w:pPr/>
    </w:p>
    <w:p>
      <w:pPr/>
      <w:r>
        <w:rPr>
          <w:b/>
        </w:rPr>
        <w:t>Wiedza i doświadczenie</w:t>
        <w:br/>
      </w:r>
      <w:r>
        <w:t>O udzielenie zamówienia mogą się ubiegać Wykonawcy, którzy na moment realizacji zamówienia dysponują następującymi specjalistami:</w:t>
        <w:br/>
        <w:br/>
        <w:br/>
        <w:t>Analityk techniczny:</w:t>
        <w:br/>
        <w:br/>
        <w:br/>
        <w:t>•</w:t>
        <w:tab/>
        <w:t>jest specjalistą posiadającym znajomość algorytmiki oraz paradygmatów programowania, potwierdzoną poprzez posiadane Wykształcenie, Kursy lub równoważne</w:t>
        <w:br/>
        <w:br/>
        <w:br/>
        <w:t>•</w:t>
        <w:tab/>
        <w:t>jest specjalistą posiadającym doświadczenie w tworzeniu kompilatorów języków programowania w projektach komercyjnych,</w:t>
        <w:br/>
        <w:br/>
        <w:br/>
        <w:t>•</w:t>
        <w:tab/>
        <w:t>jest specjalistą posiadającym doświadczenie w projektowaniu i implementacji komercyjnych narzędzi pozwalających na automatyczne tworzenie baz danych i interfejsów użytkownika na podstawie deklaratywnych schematów,</w:t>
        <w:br/>
        <w:br/>
        <w:br/>
        <w:t>•</w:t>
        <w:tab/>
        <w:t>posiada doświadczenie w kierownika zespołu lub koordynatora w co najmniej 5 zakończonych pomyślnie projektach informatycznych, przy czym przynajmniej jeden o budżecie powyżej 100 tysięcy zł;</w:t>
        <w:br/>
        <w:br/>
        <w:br/>
        <w:t>Analityk bioinformatyczny:</w:t>
        <w:br/>
        <w:br/>
        <w:br/>
        <w:t>•</w:t>
        <w:tab/>
        <w:t>posiada przynajmniej 3-letnie doświadczenie w pracy laboratoryjnej w dziedzinie bioinformatyki lub pokrewnej,</w:t>
        <w:br/>
        <w:br/>
        <w:br/>
        <w:t>•</w:t>
        <w:tab/>
        <w:t>brał udział w przynajmniej jednym projekcie badawczym dotyczącym stworzenia bazy danych o charakterze naukowym,</w:t>
        <w:br/>
        <w:br/>
        <w:br/>
        <w:t>•</w:t>
        <w:tab/>
        <w:t>był autorem lub współautorem co najmniej 3 recenzowanych artykułów naukowych w czasopismach naukowych o zasięgu międzynarodowym,</w:t>
        <w:br/>
        <w:br/>
        <w:br/>
        <w:t>•</w:t>
        <w:tab/>
        <w:t>posiada praktyczną wiedzę na temat rozwoju oprogramowania przy użyciu języków takich, jak m.in. JavaScript, Python lub równoważnych;</w:t>
        <w:br/>
        <w:br/>
        <w:br/>
        <w:br/>
        <w:br/>
        <w:t>Analityk projektowy:</w:t>
        <w:br/>
        <w:br/>
        <w:br/>
        <w:t>•</w:t>
        <w:tab/>
        <w:t>posiada doświadczenie w analizie i projektowaniu systemów bazodanowych na potrzeby badawcze lub naukowe,</w:t>
        <w:br/>
        <w:br/>
        <w:br/>
        <w:t>•</w:t>
        <w:tab/>
        <w:t>posiada praktyczną wiedzę na temat rozwoju oprogramowania przy użyciu języków takich, jak m.in. JavaScript, Python lub równoważnych,</w:t>
        <w:br/>
        <w:br/>
        <w:br/>
        <w:t>•</w:t>
        <w:tab/>
        <w:t>wykaże znajomość narzędzi Jira/zephyr lub równoważnych,</w:t>
        <w:br/>
        <w:br/>
        <w:br/>
        <w:t>•</w:t>
        <w:tab/>
        <w:t>wykaże znajomość j. angielskiego na poziomie C1 lub wyższym.</w:t>
        <w:br/>
        <w:br/>
        <w:br/>
        <w:br/>
        <w:br/>
        <w:t>Ocena spełniania tego warunku udziału w postępowaniu będzie dokonana na zasadzie spełnia/nie spełnia na podstawie CV oraz oświadczenia Wykonawcy o spełnianiu warunków udziału w postepowaniu – załącznik nr 2 do zapytania, który Wykonawca jest zobowiązany dołączyć do oferty. Spełnienie warunków, wymaga dostarczenia „Curriculum vitae”, osoby bezpośrednio wykonującej usługę, jako załącznika do dokumentacji ofertowej. Brak złożenia CV oraz wymaganych załączników będzie skutkowało odrzuceniem oferty. Zamawiający dopuszcza możliwość wglądu do dokumentów potwierdzających prawdziwość danych zawartych w ofercie, a Wykonawca ma obowiązek takie dokumenty przedstawić do wglądu na wezwanie Zamawiającego.</w:t>
        <w:br/>
        <w:br/>
      </w:r>
      <w:r>
        <w:rPr>
          <w:b/>
        </w:rPr>
        <w:t>Potencjał techniczny</w:t>
        <w:br/>
      </w:r>
      <w:r>
        <w:t>Zgodnie z Oświadczeniem Oferenta stanowiącym załącznik nr 2.</w:t>
        <w:br/>
        <w:br/>
      </w:r>
      <w:r>
        <w:rPr>
          <w:b/>
        </w:rPr>
        <w:t>Osoby zdolne do wykonania zamówienia</w:t>
        <w:br/>
      </w:r>
      <w:r>
        <w:t>Do udziału w postępowaniu zostaną dopuszczeni Oferenci, którzy:</w:t>
        <w:br/>
        <w:br/>
        <w:br/>
        <w:t>a) posiadają uprawnienia niezbędne do wykonania przedmiotu zamówienia zgodnie z przepisami prawa,</w:t>
        <w:br/>
        <w:br/>
        <w:br/>
        <w:t>b) posiadają wiedzę i doświadczenie niezbędne do realizacji przedmiotu zamówienia,</w:t>
        <w:br/>
        <w:br/>
        <w:br/>
        <w:t>c) przedstawią ofertę gwarantującą kompleksową realizację zadania stosownie do wyniku niniejszego postępowania z okresem ważności oferty nie krótszym niż 30 dni – weryfikacja na podstawie dostarczonej do Zamawiającego oferty.</w:t>
        <w:br/>
        <w:br/>
        <w:br/>
        <w:t>d) złożą wymagane oświadczenia – ocena spełnienia warunków udziału w postępowaniu zostanie dokonana na podstawie oświadczeń Oferenta składanych wraz z ofertą na formularzach stanowiących załączniki do Zapytania ofertowego.</w:t>
        <w:br/>
        <w:br/>
      </w:r>
      <w:r>
        <w:rPr>
          <w:b/>
        </w:rPr>
        <w:t>Sytuacja ekonomiczna i finansowa</w:t>
        <w:br/>
      </w:r>
      <w:r>
        <w:t>Zgodnie z Oświadczeniem Oferenta stanowiącym załącznik nr 2.</w:t>
        <w:br/>
        <w:br/>
      </w:r>
      <w:r>
        <w:rPr>
          <w:b/>
        </w:rPr>
        <w:t>Dodatkowe warunki</w:t>
        <w:br/>
      </w:r>
      <w:r>
        <w:t>Wybór Wykonawcy i sposób ogłaszania:</w:t>
        <w:br/>
        <w:br/>
        <w:br/>
        <w:t>1. Zamawiający dokona wyboru najkorzystniejszej oferty na podstawie kryteriów oceny ofert określonych w niniejszym zapytaniu ofertowym.</w:t>
        <w:br/>
        <w:br/>
        <w:br/>
        <w:t>2. Informację o wynikach postępowania Zamawiający umieści w Bazie konkurencyjności</w:t>
        <w:br/>
        <w:br/>
        <w:br/>
        <w:t>https://bazakonkurencyjnosci.funduszeeuropejskie.gov.pl/, a także wyśle do każdego Oferenta, który złożył swoją ofertę.</w:t>
        <w:br/>
        <w:br/>
        <w:br/>
        <w:t>3. Dostawca ponosi wszystkie ewentualne koszty związane z przygotowaniem i złożeniem oferty. Zamawiający nie przewiduje zwrotu kosztów udziału w postępowaniu.</w:t>
        <w:br/>
        <w:br/>
        <w:br/>
        <w:t>4. Złożenie oferty oznacza akceptację przez Dostawcę warunków zawartych w Zapytaniu ofertowym.</w:t>
        <w:br/>
        <w:br/>
        <w:br/>
        <w:t>Postanowienia ogólne:</w:t>
        <w:br/>
        <w:br/>
        <w:br/>
        <w:t>1. Zamawiający zastrzega sobie prawo do unieważnienia postępowania na każdym jego etapie bez podania przyczyny.</w:t>
        <w:br/>
        <w:br/>
        <w:br/>
        <w:t>2. W przypadku unieważnienia postępowania o zamówienie wykonawcom nie przysługuje roszczenie o zwrot kosztów uczestnictwa w postępowaniu.</w:t>
        <w:br/>
        <w:br/>
        <w:br/>
        <w:t>3. Złożenie oferty jest równoznaczne z przyjęciem bez zastrzeżeń wszystkich warunków postępowania.</w:t>
        <w:br/>
        <w:br/>
        <w:br/>
        <w:t>4. Odstąpienie przez Zamawiającego od zawarcia umowy w przypadku zawiadomienia wykonawcy o wyborze jego oferty nie może być podstawą roszczeń poniesionych kosztów udziału w postępowaniu.</w:t>
        <w:br/>
        <w:br/>
        <w:br/>
        <w:t>5. W toku dokonywania oceny złożonych ofert Zamawiający może żądać udzielenia przez wykonawców wyjaśnień dotyczących treści złożonych przez nich dokumentów.</w:t>
        <w:br/>
        <w:br/>
        <w:br/>
        <w:t>6. Jeżeli wniosek nie zawiera wszystkich wymaganych elementów, Zamawiający może w uzasadnionych przypadkach wezwać Wykonawcę do jego uzupełnienia.</w:t>
        <w:br/>
        <w:br/>
        <w:br/>
        <w:t>7. Zamawiający zastrzega sobie prawo negocjacji ceny z Wykonawcą, którego oferta uzyskała najwyższą liczbę punktów, w przypadku, gdy cena zaoferowana przez Wykonawcę przekracza kwotę przeznaczoną przez Zamawiającego na realizację zamówienia.</w:t>
        <w:br/>
        <w:br/>
        <w:br/>
        <w:t>Współpraca i komunikacja:</w:t>
        <w:br/>
        <w:br/>
        <w:br/>
        <w:t>1. Wszelkie pytania należy składać za pomocą poczty elektronicznej pod adresem:</w:t>
        <w:br/>
        <w:br/>
        <w:br/>
        <w:t>adrian.jasinski@adamed.com</w:t>
        <w:br/>
        <w:br/>
        <w:br/>
        <w:t>2. Wszelkie odpowiedzi będą udzielane Wykonawcom drogą elektroniczną</w:t>
        <w:br/>
        <w:br/>
        <w:br/>
        <w:t>3. Osobą uprawnioną do kontaktów z oferentami w poniedziałek-piątek w godzinach 08:00-16:00 jest: Adrian Jasiński; e-mail: adrian.jasinski@adamed.com</w:t>
        <w:br/>
        <w:br/>
        <w:br/>
        <w:br/>
        <w:br/>
        <w:t>Informacje uzupełniające</w:t>
        <w:br/>
        <w:br/>
        <w:br/>
        <w:t>1. W niniejszym postępowaniu zostanie odrzucona oferta Wykonawcy, który:</w:t>
        <w:br/>
        <w:br/>
        <w:br/>
        <w:t>a) pozostaje z Zamawiającym w powiązaniu osobowym bądź kapitałowym,</w:t>
        <w:br/>
        <w:br/>
        <w:br/>
        <w:t>b) złoży ofertę niespełniającą kryteriów formalnych,</w:t>
        <w:br/>
        <w:br/>
        <w:br/>
        <w:t>c) przedstawi nieprawdziwe informacje,</w:t>
        <w:br/>
        <w:br/>
        <w:br/>
        <w:t>d) złożył ofertę po terminie,</w:t>
        <w:br/>
        <w:br/>
        <w:br/>
        <w:t>2. W przypadku dwóch (lub więcej) najkorzystniejszych ofert (o takiej samej punktacji), Zamawiający wzywa wykonawców, którzy złożyli równie korzystne oferty, do złożenia w terminie określonym przez zamawiającego ofert dodatkowych.</w:t>
        <w:br/>
        <w:br/>
        <w:br/>
        <w:t>3. Wykonawca, którego oferta została uznana za najkorzystniejszą zobowiązuje się najpóźniej do dnia podpisania umowy do przedłożenia Zamawiającemu oryginałów dokumentów potwierdzających zdolność Wykonawcy gwarantującą właściwą realizację przedmiotu umowy, o których mowa.</w:t>
        <w:br/>
        <w:br/>
        <w:br/>
        <w:t>4. Brak usprawiedliwionego stawiennictwa Wykonawcy oraz nieprzedłożenie wymaganych dokumentów w wyznaczonym terminie może spowodować odstąpienie od podpisania umowy, a tym samym niespełnienie warunków udziału w postępowaniu i ostatecznie odrzucenie oferty Wykonawcy.</w:t>
        <w:br/>
        <w:br/>
        <w:br/>
        <w:t>5. Zamawiający może unieważnić postępowanie, gdy:</w:t>
        <w:br/>
        <w:br/>
        <w:br/>
        <w:t>a) W postępowaniu nie złożono żadnej oferty</w:t>
        <w:br/>
        <w:br/>
        <w:br/>
        <w:t>b) Cena najkorzystniejszej oferty przekroczyła wartość kwoty, którą Zamawiający zamierza przeznaczyć na sfinansowanie zamówienia.</w:t>
        <w:br/>
        <w:br/>
        <w:br/>
        <w:t>6. W związku z rozstrzygnięciem zapytania ofertowego, Oferentowi nie przysługują środki odwoławcze.</w:t>
        <w:br/>
        <w:br/>
      </w:r>
      <w:r>
        <w:rPr>
          <w:b/>
        </w:rPr>
        <w:t>Ocena spełnienia warunków:</w:t>
        <w:br/>
        <w:br/>
      </w:r>
    </w:p>
    <w:p>
      <w:pPr>
        <w:pStyle w:val="Nagwek1"/>
      </w:pPr>
      <w:r>
        <w:t>Ocena wymaganych oświadczeń i dokumentów</w:t>
      </w:r>
    </w:p>
    <w:p>
      <w:pPr/>
      <w:r>
        <w:rPr>
          <w:b/>
        </w:rPr>
        <w:t>Wykaz wymaganych oświadczeń lub dokumentów:</w:t>
        <w:br/>
      </w:r>
      <w:r>
        <w:t>1.</w:t>
        <w:tab/>
        <w:t>Załącznik 1. Formularz ofertowy.</w:t>
        <w:br/>
        <w:br/>
        <w:br/>
        <w:t>2.</w:t>
        <w:tab/>
        <w:t>Załącznik 2. Oświadczenia oferenta.</w:t>
        <w:br/>
        <w:br/>
        <w:br/>
        <w:t>3.</w:t>
        <w:tab/>
        <w:t>CV bezpośredniego wykonawcy zawierające oświadczenie o zapoznaniu się i akceptacji z Załącznik 3 (RODO)</w:t>
      </w:r>
      <w:r>
        <w:rPr>
          <w:b/>
        </w:rPr>
        <w:t>Ocena spełnienia warunków:</w:t>
        <w:br/>
      </w:r>
    </w:p>
    <w:p>
      <w:pPr>
        <w:pStyle w:val="Nagwek1"/>
      </w:pPr>
      <w:r>
        <w:t>Kryteria oceny</w:t>
      </w:r>
    </w:p>
    <w:p>
      <w:pPr/>
      <w:r>
        <w:t>Zamawiający dokonał oceny złożonych ofert w oparciu o poniższe             kryteria, wagi procentowe oraz według określonego wzoru:</w:t>
        <w:br/>
      </w:r>
      <w:r>
        <w:t>1. Oferta Wykonawcy, spełniająca warunki udziału w postępowaniu zostanie oceniona według następujących kryteriów:</w:t>
        <w:br/>
        <w:br/>
        <w:br/>
        <w:br/>
        <w:br/>
        <w:t>a) Kryterium Cena brutto za wykonanie przedmiotu zamówienia [C] - w ramach kryterium Zamawiający dokona oceny na podstawie informacji podanych przez Wykonawcę w Formularzu oferty, porównując ceny brutto ofert w złotych polskich (PLN) za godzinę realizacji usługi. Cena brutto w złotych polskich (PLN) powinna być podana z dokładnością do dwóch miejsc po przecinku. Wartość punktowa w niniejszym kryterium obliczana będzie w sposób następujący:</w:t>
        <w:br/>
        <w:br/>
        <w:br/>
        <w:t>C = Cmin/Co x 80 pkt, gdzie:</w:t>
        <w:br/>
        <w:br/>
        <w:br/>
        <w:br/>
        <w:br/>
        <w:t>C – punkty otrzymane w ramach kryterium Cena brutto za wykonanie przedmiotu zamówienia</w:t>
        <w:br/>
        <w:br/>
        <w:br/>
        <w:t>Cmin – cena brutto najniższej oferty spośród ofert niepodlegających odrzuceniu</w:t>
        <w:br/>
        <w:br/>
        <w:br/>
        <w:t>Co - cena brutto ocenianej oferty</w:t>
        <w:br/>
        <w:br/>
        <w:br/>
        <w:br/>
        <w:br/>
        <w:t>Maksymalna ilość punktów możliwa do zdobycia w tym kryterium - 80 punktów</w:t>
        <w:br/>
        <w:br/>
        <w:br/>
        <w:br/>
        <w:br/>
        <w:t>b) Kryterium Gotowość do realizacji usługi w wymiarze co najmniej 160 godzin miesięcznie oraz 8 godzin dziennie przez okres minimum 3 miesięcy [G] - w ramach kryterium Zamawiający dokona oceny na podstawie informacji podanych przez Wykonawcę w Formularzu oferty i przyzna punkty według zasady:</w:t>
        <w:br/>
        <w:br/>
        <w:br/>
        <w:t>- Wykonawca deklaruje, że zapewni jednocześnie gotowość do realizacji usługi w wymiarze co najmniej 160 godzin miesięcznie oraz co najmniej 8 godzin dziennie (od poniedziałku do piątku włącznie, z wyłączeniem dni ustawowo wolnych od pracy) – 20 punktów.</w:t>
        <w:br/>
        <w:br/>
        <w:br/>
        <w:t>- Wykonawca nie deklaruje, że zapewni jednocześnie gotowość do realizacji usługi w wymiarze co najmniej 160 godzin miesięcznie oraz co najmniej 8 godzin dziennie, na zasadach określonych w pkt. VI.2.1.b Zapytania ofertowego - 0 punktów.</w:t>
        <w:br/>
        <w:br/>
        <w:br/>
        <w:br/>
        <w:br/>
        <w:t>Maksymalna ilość punktów możliwa do zdobycia w tym kryterium – 20 punktów.</w:t>
        <w:br/>
        <w:br/>
        <w:br/>
        <w:br/>
        <w:br/>
        <w:t>2. Ostateczna liczba punktów obliczana będzie dla każdej z ofert zgodnie ze wzorem:</w:t>
        <w:br/>
        <w:br/>
        <w:br/>
        <w:br/>
        <w:br/>
        <w:t>P = C(pkt) + G(pkt)</w:t>
        <w:br/>
        <w:br/>
        <w:br/>
        <w:br/>
        <w:br/>
        <w:t>P - liczba punktów ocenianej oferty</w:t>
        <w:br/>
        <w:br/>
        <w:br/>
        <w:t>C - liczba punktów przyznanych w kryterium Cena brutto</w:t>
        <w:br/>
        <w:br/>
        <w:br/>
        <w:t>G – liczba punktów przyznanych w kryterium Gotowość do realizacji usługi</w:t>
        <w:br/>
        <w:br/>
        <w:br/>
        <w:br/>
        <w:br/>
        <w:t>Za najkorzystniejszą zostanie uznana oferta, która uzyska największą liczbę punktów (P), będącą sumą punktów przyznanych w poszczególnych kryteriach.</w:t>
        <w:br/>
        <w:br/>
        <w:br/>
        <w:br/>
        <w:br/>
        <w:t>3. Maksymalna liczba punktów możliwa do uzyskania: 100 punktów.</w:t>
        <w:br/>
        <w:br/>
        <w:br/>
        <w:t>4. Punktacja będzie zaokrąglana w górę, do dwóch miejsc po przecinku.</w:t>
        <w:br/>
        <w:br/>
        <w:br/>
        <w:t>5. Za najkorzystniejszą ekonomicznie i jakościowo ofertę zostanie uznana oferta, która spełniła wszystkie warunki udziału w postępowaniu, nie podlega wykluczeniu oraz w toku oceny uzyska największą liczbę punktów.</w:t>
        <w:br/>
        <w:br/>
        <w:br/>
        <w:t>6. Jeżeli nie będzie można dokonać wyboru najkorzystniejszej oferty ze względu na to, że co najmniej dwie oferty uzyskają taką samą całkowitą liczbę punktów, Zamawiający wezwie Wykonawców, którzy złożyli oferty do złożenia w określonym terminie ofert dodatkowych. Oferty dodatkowe nie mogą oferować cen wyższych niż w pierwotnie złożonych ofertach.</w:t>
        <w:br/>
        <w:br/>
        <w:br/>
        <w:t>7. Zamawiający, po dokonaniu oceny otrzymanych ofert, dokona wyboru najkorzystniejszej oferty, co zostanie udokumentowane protokołem postępowania o udzielenie zamówienia.</w:t>
        <w:br/>
        <w:br/>
        <w:br/>
        <w:t>8. Zamawiający zamieści informacje o wyniku postępowania w Bazie Konkurencyjności pod adresem https://bazakonkurencyjnosci.funduszeeuropejskie.gov.pl/ nie później niż w terminie 7 dni roboczych od dnia wybrania Wykonawcy z zastrzeżeniem, iż w przypadku konieczności korekty/uzupełnienia/wyjaśnienia otrzymanych ofert, termin 7 dni roboczych liczony będzie od wyznaczonego przez Zamawiającego terminu na dostarczenie korekt/uzupełnień/wyjaśnień.</w:t>
      </w:r>
    </w:p>
    <w:sectPr w:rsidR="00B930D4" w:rsidRPr="007533E4" w:rsidSect="009D6AE2">
      <w:headerReference w:type="default" r:id="rId11"/>
      <w:footerReference w:type="default" r:id="rId1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AE6E0" w14:textId="77777777" w:rsidR="0077037D" w:rsidRDefault="0077037D" w:rsidP="005858FB">
      <w:r>
        <w:separator/>
      </w:r>
    </w:p>
  </w:endnote>
  <w:endnote w:type="continuationSeparator" w:id="0">
    <w:p w14:paraId="29083C10" w14:textId="77777777" w:rsidR="0077037D" w:rsidRDefault="0077037D" w:rsidP="00585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Lucida Grande CE">
    <w:charset w:val="58"/>
    <w:family w:val="auto"/>
    <w:pitch w:val="variable"/>
    <w:sig w:usb0="00000000" w:usb1="5000A1FF" w:usb2="00000000" w:usb3="00000000" w:csb0="000001BF" w:csb1="00000000"/>
  </w:font>
  <w:font w:name="Century Gothic">
    <w:panose1 w:val="020B0502020202020204"/>
    <w:charset w:val="EE"/>
    <w:family w:val="swiss"/>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2910B" w14:textId="121E4A77" w:rsidR="009D6AE2" w:rsidRDefault="007533E4" w:rsidP="007533E4">
    <w:pPr>
      <w:pStyle w:val="Stopka"/>
      <w:ind w:left="0"/>
      <w:jc w:val="center"/>
    </w:pPr>
    <w:r w:rsidRPr="00195FA8">
      <w:rPr>
        <w:rFonts w:ascii="Century Gothic" w:hAnsi="Century Gothic" w:cs="Times New Roman"/>
        <w:noProof/>
        <w:color w:val="6D6E70"/>
        <w:sz w:val="16"/>
        <w:szCs w:val="16"/>
      </w:rPr>
      <w:drawing>
        <wp:anchor distT="0" distB="0" distL="114300" distR="114300" simplePos="0" relativeHeight="251658240" behindDoc="1" locked="0" layoutInCell="1" allowOverlap="1" wp14:anchorId="2F1B7E6A" wp14:editId="785A57D0">
          <wp:simplePos x="0" y="0"/>
          <wp:positionH relativeFrom="column">
            <wp:posOffset>109855</wp:posOffset>
          </wp:positionH>
          <wp:positionV relativeFrom="paragraph">
            <wp:posOffset>167005</wp:posOffset>
          </wp:positionV>
          <wp:extent cx="5592765" cy="510165"/>
          <wp:effectExtent l="0" t="0" r="0" b="4445"/>
          <wp:wrapTight wrapText="bothSides">
            <wp:wrapPolygon edited="0">
              <wp:start x="0" y="0"/>
              <wp:lineTo x="0" y="20981"/>
              <wp:lineTo x="21485" y="20981"/>
              <wp:lineTo x="21485" y="0"/>
              <wp:lineTo x="0" y="0"/>
            </wp:wrapPolygon>
          </wp:wrapTight>
          <wp:docPr id="4"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3"/>
                  <pic:cNvPicPr>
                    <a:picLocks noChangeAspect="1"/>
                  </pic:cNvPicPr>
                </pic:nvPicPr>
                <pic:blipFill rotWithShape="1">
                  <a:blip r:embed="rId1" cstate="print">
                    <a:extLst>
                      <a:ext uri="{28A0092B-C50C-407E-A947-70E740481C1C}">
                        <a14:useLocalDpi xmlns:a14="http://schemas.microsoft.com/office/drawing/2010/main" val="0"/>
                      </a:ext>
                    </a:extLst>
                  </a:blip>
                  <a:srcRect t="9286" b="12693"/>
                  <a:stretch/>
                </pic:blipFill>
                <pic:spPr>
                  <a:xfrm>
                    <a:off x="0" y="0"/>
                    <a:ext cx="5592765" cy="51016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26440" w14:textId="77777777" w:rsidR="0077037D" w:rsidRDefault="0077037D" w:rsidP="005858FB">
      <w:r>
        <w:separator/>
      </w:r>
    </w:p>
  </w:footnote>
  <w:footnote w:type="continuationSeparator" w:id="0">
    <w:p w14:paraId="506C2BFD" w14:textId="77777777" w:rsidR="0077037D" w:rsidRDefault="0077037D" w:rsidP="005858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1560E" w14:textId="29D0CCFA" w:rsidR="009D6AE2" w:rsidRDefault="00A93429" w:rsidP="00220EC3">
    <w:pPr>
      <w:pStyle w:val="Nagwek"/>
      <w:jc w:val="center"/>
    </w:pPr>
    <w:r w:rsidRPr="00CA3F12">
      <w:rPr>
        <w:rFonts w:ascii="Century Gothic" w:hAnsi="Century Gothic"/>
        <w:noProof/>
        <w:sz w:val="16"/>
        <w:szCs w:val="16"/>
      </w:rPr>
      <w:drawing>
        <wp:inline distT="0" distB="0" distL="0" distR="0" wp14:anchorId="2ECDCF3C" wp14:editId="07B79B63">
          <wp:extent cx="1105786" cy="568926"/>
          <wp:effectExtent l="0" t="0" r="0" b="3175"/>
          <wp:docPr id="1" name="Obraz 1" descr="Macintosh HD:Users:walk:Documents:KLIENCI:ADAMED:Logotypy i fonty:Adamed logo 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walk:Documents:KLIENCI:ADAMED:Logotypy i fonty:Adamed logo 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3996" cy="604020"/>
                  </a:xfrm>
                  <a:prstGeom prst="rect">
                    <a:avLst/>
                  </a:prstGeom>
                  <a:noFill/>
                  <a:ln>
                    <a:noFill/>
                  </a:ln>
                </pic:spPr>
              </pic:pic>
            </a:graphicData>
          </a:graphic>
        </wp:inline>
      </w:drawing>
    </w:r>
  </w:p>
  <w:p w14:paraId="4A546C82" w14:textId="77777777" w:rsidR="00223400" w:rsidRDefault="00223400" w:rsidP="00220EC3">
    <w:pPr>
      <w:pStyle w:val="Nagwek"/>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C458F"/>
    <w:multiLevelType w:val="hybridMultilevel"/>
    <w:tmpl w:val="9D74E392"/>
    <w:lvl w:ilvl="0" w:tplc="0415000F">
      <w:start w:val="1"/>
      <w:numFmt w:val="decimal"/>
      <w:lvlText w:val="%1."/>
      <w:lvlJc w:val="left"/>
      <w:pPr>
        <w:ind w:left="1434" w:hanging="360"/>
      </w:pPr>
    </w:lvl>
    <w:lvl w:ilvl="1" w:tplc="04150019" w:tentative="1">
      <w:start w:val="1"/>
      <w:numFmt w:val="lowerLetter"/>
      <w:lvlText w:val="%2."/>
      <w:lvlJc w:val="left"/>
      <w:pPr>
        <w:ind w:left="2154" w:hanging="360"/>
      </w:pPr>
    </w:lvl>
    <w:lvl w:ilvl="2" w:tplc="0415001B" w:tentative="1">
      <w:start w:val="1"/>
      <w:numFmt w:val="lowerRoman"/>
      <w:lvlText w:val="%3."/>
      <w:lvlJc w:val="right"/>
      <w:pPr>
        <w:ind w:left="2874" w:hanging="180"/>
      </w:pPr>
    </w:lvl>
    <w:lvl w:ilvl="3" w:tplc="0415000F" w:tentative="1">
      <w:start w:val="1"/>
      <w:numFmt w:val="decimal"/>
      <w:lvlText w:val="%4."/>
      <w:lvlJc w:val="left"/>
      <w:pPr>
        <w:ind w:left="3594" w:hanging="360"/>
      </w:pPr>
    </w:lvl>
    <w:lvl w:ilvl="4" w:tplc="04150019" w:tentative="1">
      <w:start w:val="1"/>
      <w:numFmt w:val="lowerLetter"/>
      <w:lvlText w:val="%5."/>
      <w:lvlJc w:val="left"/>
      <w:pPr>
        <w:ind w:left="4314" w:hanging="360"/>
      </w:pPr>
    </w:lvl>
    <w:lvl w:ilvl="5" w:tplc="0415001B" w:tentative="1">
      <w:start w:val="1"/>
      <w:numFmt w:val="lowerRoman"/>
      <w:lvlText w:val="%6."/>
      <w:lvlJc w:val="right"/>
      <w:pPr>
        <w:ind w:left="5034" w:hanging="180"/>
      </w:pPr>
    </w:lvl>
    <w:lvl w:ilvl="6" w:tplc="0415000F" w:tentative="1">
      <w:start w:val="1"/>
      <w:numFmt w:val="decimal"/>
      <w:lvlText w:val="%7."/>
      <w:lvlJc w:val="left"/>
      <w:pPr>
        <w:ind w:left="5754" w:hanging="360"/>
      </w:pPr>
    </w:lvl>
    <w:lvl w:ilvl="7" w:tplc="04150019" w:tentative="1">
      <w:start w:val="1"/>
      <w:numFmt w:val="lowerLetter"/>
      <w:lvlText w:val="%8."/>
      <w:lvlJc w:val="left"/>
      <w:pPr>
        <w:ind w:left="6474" w:hanging="360"/>
      </w:pPr>
    </w:lvl>
    <w:lvl w:ilvl="8" w:tplc="0415001B" w:tentative="1">
      <w:start w:val="1"/>
      <w:numFmt w:val="lowerRoman"/>
      <w:lvlText w:val="%9."/>
      <w:lvlJc w:val="right"/>
      <w:pPr>
        <w:ind w:left="7194" w:hanging="180"/>
      </w:pPr>
    </w:lvl>
  </w:abstractNum>
  <w:abstractNum w:abstractNumId="1" w15:restartNumberingAfterBreak="0">
    <w:nsid w:val="05623C4B"/>
    <w:multiLevelType w:val="hybridMultilevel"/>
    <w:tmpl w:val="76C86F1A"/>
    <w:lvl w:ilvl="0" w:tplc="EB9C6076">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5FB6C97"/>
    <w:multiLevelType w:val="hybridMultilevel"/>
    <w:tmpl w:val="A90828CE"/>
    <w:lvl w:ilvl="0" w:tplc="BC98CE36">
      <w:start w:val="1"/>
      <w:numFmt w:val="upperRoman"/>
      <w:lvlText w:val="%1."/>
      <w:lvlJc w:val="left"/>
      <w:pPr>
        <w:ind w:left="1080" w:hanging="72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B4C6D20"/>
    <w:multiLevelType w:val="hybridMultilevel"/>
    <w:tmpl w:val="845E6DD4"/>
    <w:lvl w:ilvl="0" w:tplc="F370D688">
      <w:start w:val="1"/>
      <w:numFmt w:val="decimal"/>
      <w:lvlText w:val="%1."/>
      <w:lvlJc w:val="left"/>
      <w:pPr>
        <w:ind w:left="720" w:hanging="360"/>
      </w:pPr>
      <w:rPr>
        <w:rFonts w:hint="default"/>
        <w:b/>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F807A2C"/>
    <w:multiLevelType w:val="hybridMultilevel"/>
    <w:tmpl w:val="3FFAE154"/>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07A667A"/>
    <w:multiLevelType w:val="hybridMultilevel"/>
    <w:tmpl w:val="9D461F5C"/>
    <w:lvl w:ilvl="0" w:tplc="F52056A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66DC65A9"/>
    <w:multiLevelType w:val="hybridMultilevel"/>
    <w:tmpl w:val="1C7AE7E0"/>
    <w:lvl w:ilvl="0" w:tplc="FDBA6774">
      <w:start w:val="1"/>
      <w:numFmt w:val="upperRoman"/>
      <w:pStyle w:val="Nagwek1"/>
      <w:lvlText w:val="%1."/>
      <w:lvlJc w:val="righ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2"/>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8FB"/>
    <w:rsid w:val="000067A3"/>
    <w:rsid w:val="0004044C"/>
    <w:rsid w:val="00041E1A"/>
    <w:rsid w:val="00067506"/>
    <w:rsid w:val="000853DA"/>
    <w:rsid w:val="000C4FFC"/>
    <w:rsid w:val="001237BC"/>
    <w:rsid w:val="00123D5C"/>
    <w:rsid w:val="00125871"/>
    <w:rsid w:val="00140CD3"/>
    <w:rsid w:val="001441DE"/>
    <w:rsid w:val="00193957"/>
    <w:rsid w:val="00195FA8"/>
    <w:rsid w:val="001D0D5B"/>
    <w:rsid w:val="001D617F"/>
    <w:rsid w:val="002176BA"/>
    <w:rsid w:val="00220EC3"/>
    <w:rsid w:val="00223400"/>
    <w:rsid w:val="0025452C"/>
    <w:rsid w:val="00291ACB"/>
    <w:rsid w:val="002A0C09"/>
    <w:rsid w:val="002E3C21"/>
    <w:rsid w:val="00304E8E"/>
    <w:rsid w:val="0032404B"/>
    <w:rsid w:val="003278FE"/>
    <w:rsid w:val="00336FA3"/>
    <w:rsid w:val="0036185A"/>
    <w:rsid w:val="003735C4"/>
    <w:rsid w:val="00376312"/>
    <w:rsid w:val="00396DEE"/>
    <w:rsid w:val="003C0D94"/>
    <w:rsid w:val="003C6241"/>
    <w:rsid w:val="004702A4"/>
    <w:rsid w:val="00491EB0"/>
    <w:rsid w:val="004C4FBC"/>
    <w:rsid w:val="004D4DB7"/>
    <w:rsid w:val="00557598"/>
    <w:rsid w:val="005858FB"/>
    <w:rsid w:val="0059733C"/>
    <w:rsid w:val="005B4550"/>
    <w:rsid w:val="0065724E"/>
    <w:rsid w:val="006904D8"/>
    <w:rsid w:val="006D6EBE"/>
    <w:rsid w:val="007429EF"/>
    <w:rsid w:val="007533E4"/>
    <w:rsid w:val="0077037D"/>
    <w:rsid w:val="007A530A"/>
    <w:rsid w:val="007B01AC"/>
    <w:rsid w:val="007E74B1"/>
    <w:rsid w:val="00800D79"/>
    <w:rsid w:val="008146AC"/>
    <w:rsid w:val="00835E34"/>
    <w:rsid w:val="00865898"/>
    <w:rsid w:val="008972C5"/>
    <w:rsid w:val="00897F24"/>
    <w:rsid w:val="008C62E3"/>
    <w:rsid w:val="009245DC"/>
    <w:rsid w:val="00925A06"/>
    <w:rsid w:val="0093648F"/>
    <w:rsid w:val="0095079E"/>
    <w:rsid w:val="009A3F82"/>
    <w:rsid w:val="009B1D4D"/>
    <w:rsid w:val="009D6AE2"/>
    <w:rsid w:val="009E023E"/>
    <w:rsid w:val="00A20E38"/>
    <w:rsid w:val="00A72DC5"/>
    <w:rsid w:val="00A93429"/>
    <w:rsid w:val="00A96AAD"/>
    <w:rsid w:val="00AC68CE"/>
    <w:rsid w:val="00B02827"/>
    <w:rsid w:val="00B041F6"/>
    <w:rsid w:val="00B04968"/>
    <w:rsid w:val="00B05661"/>
    <w:rsid w:val="00B372F9"/>
    <w:rsid w:val="00B4782B"/>
    <w:rsid w:val="00B73F18"/>
    <w:rsid w:val="00B774D5"/>
    <w:rsid w:val="00B930D4"/>
    <w:rsid w:val="00BC3B98"/>
    <w:rsid w:val="00BD3A2B"/>
    <w:rsid w:val="00BF3116"/>
    <w:rsid w:val="00C05CA0"/>
    <w:rsid w:val="00C409CE"/>
    <w:rsid w:val="00C5261B"/>
    <w:rsid w:val="00C5285E"/>
    <w:rsid w:val="00C55B80"/>
    <w:rsid w:val="00C67159"/>
    <w:rsid w:val="00C7245F"/>
    <w:rsid w:val="00CA3F12"/>
    <w:rsid w:val="00CA7916"/>
    <w:rsid w:val="00CB0F3F"/>
    <w:rsid w:val="00CB68E4"/>
    <w:rsid w:val="00CC4E0D"/>
    <w:rsid w:val="00CF679D"/>
    <w:rsid w:val="00D03AC0"/>
    <w:rsid w:val="00D109A2"/>
    <w:rsid w:val="00D33BCA"/>
    <w:rsid w:val="00D67FAF"/>
    <w:rsid w:val="00D752D9"/>
    <w:rsid w:val="00D95CC4"/>
    <w:rsid w:val="00DA287A"/>
    <w:rsid w:val="00DA47D3"/>
    <w:rsid w:val="00DA5D13"/>
    <w:rsid w:val="00DC72FC"/>
    <w:rsid w:val="00DD71E3"/>
    <w:rsid w:val="00DF18FD"/>
    <w:rsid w:val="00E25F19"/>
    <w:rsid w:val="00E35050"/>
    <w:rsid w:val="00E50DAA"/>
    <w:rsid w:val="00EA5E82"/>
    <w:rsid w:val="00EB3F86"/>
    <w:rsid w:val="00ED1D4F"/>
    <w:rsid w:val="00ED38B2"/>
    <w:rsid w:val="00F152FF"/>
    <w:rsid w:val="00F309D0"/>
    <w:rsid w:val="00F80CA3"/>
    <w:rsid w:val="00F8713D"/>
    <w:rsid w:val="00FC3C9D"/>
    <w:rsid w:val="00FF61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416832"/>
  <w15:docId w15:val="{03579A6A-D33B-43F6-8FF3-566EA2C93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heme="minorBidi"/>
        <w:sz w:val="24"/>
        <w:szCs w:val="24"/>
        <w:lang w:val="cs-CZ" w:eastAsia="pl-PL"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rsid w:val="00193957"/>
    <w:pPr>
      <w:ind w:left="567"/>
    </w:pPr>
    <w:rPr>
      <w:lang w:val="pl-PL"/>
    </w:rPr>
  </w:style>
  <w:style w:type="paragraph" w:styleId="Nagwek1">
    <w:name w:val="heading 1"/>
    <w:basedOn w:val="Normalny"/>
    <w:next w:val="Normalny"/>
    <w:link w:val="Nagwek1Znak"/>
    <w:autoRedefine/>
    <w:uiPriority w:val="9"/>
    <w:qFormat/>
    <w:rsid w:val="009E023E"/>
    <w:pPr>
      <w:keepNext/>
      <w:keepLines/>
      <w:numPr>
        <w:numId w:val="2"/>
      </w:numPr>
      <w:spacing w:before="240" w:after="120"/>
      <w:ind w:left="567" w:hanging="227"/>
      <w:outlineLvl w:val="0"/>
    </w:pPr>
    <w:rPr>
      <w:rFonts w:asciiTheme="majorHAnsi" w:eastAsiaTheme="majorEastAsia" w:hAnsiTheme="majorHAnsi" w:cstheme="majorBidi"/>
      <w:color w:val="003182"/>
      <w:szCs w:val="32"/>
      <w:lang w:val="cs-CZ"/>
    </w:rPr>
  </w:style>
  <w:style w:type="paragraph" w:styleId="Nagwek3">
    <w:name w:val="heading 3"/>
    <w:basedOn w:val="Normalny"/>
    <w:next w:val="Normalny"/>
    <w:link w:val="Nagwek3Znak"/>
    <w:uiPriority w:val="9"/>
    <w:semiHidden/>
    <w:unhideWhenUsed/>
    <w:qFormat/>
    <w:rsid w:val="007B01AC"/>
    <w:pPr>
      <w:keepNext/>
      <w:keepLines/>
      <w:spacing w:before="40"/>
      <w:outlineLvl w:val="2"/>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5858FB"/>
    <w:pPr>
      <w:tabs>
        <w:tab w:val="center" w:pos="4536"/>
        <w:tab w:val="right" w:pos="9072"/>
      </w:tabs>
    </w:pPr>
  </w:style>
  <w:style w:type="character" w:customStyle="1" w:styleId="NagwekZnak">
    <w:name w:val="Nagłówek Znak"/>
    <w:basedOn w:val="Domylnaczcionkaakapitu"/>
    <w:link w:val="Nagwek"/>
    <w:uiPriority w:val="99"/>
    <w:rsid w:val="005858FB"/>
    <w:rPr>
      <w:lang w:val="pl-PL"/>
    </w:rPr>
  </w:style>
  <w:style w:type="paragraph" w:styleId="Stopka">
    <w:name w:val="footer"/>
    <w:basedOn w:val="Normalny"/>
    <w:link w:val="StopkaZnak"/>
    <w:uiPriority w:val="99"/>
    <w:unhideWhenUsed/>
    <w:rsid w:val="005858FB"/>
    <w:pPr>
      <w:tabs>
        <w:tab w:val="center" w:pos="4536"/>
        <w:tab w:val="right" w:pos="9072"/>
      </w:tabs>
    </w:pPr>
  </w:style>
  <w:style w:type="character" w:customStyle="1" w:styleId="StopkaZnak">
    <w:name w:val="Stopka Znak"/>
    <w:basedOn w:val="Domylnaczcionkaakapitu"/>
    <w:link w:val="Stopka"/>
    <w:uiPriority w:val="99"/>
    <w:rsid w:val="005858FB"/>
    <w:rPr>
      <w:lang w:val="pl-PL"/>
    </w:rPr>
  </w:style>
  <w:style w:type="character" w:styleId="Hipercze">
    <w:name w:val="Hyperlink"/>
    <w:basedOn w:val="Domylnaczcionkaakapitu"/>
    <w:uiPriority w:val="99"/>
    <w:unhideWhenUsed/>
    <w:rsid w:val="00396DEE"/>
    <w:rPr>
      <w:color w:val="0000FF" w:themeColor="hyperlink"/>
      <w:u w:val="single"/>
    </w:rPr>
  </w:style>
  <w:style w:type="paragraph" w:styleId="Tekstdymka">
    <w:name w:val="Balloon Text"/>
    <w:basedOn w:val="Normalny"/>
    <w:link w:val="TekstdymkaZnak"/>
    <w:uiPriority w:val="99"/>
    <w:semiHidden/>
    <w:unhideWhenUsed/>
    <w:rsid w:val="009D6AE2"/>
    <w:rPr>
      <w:rFonts w:ascii="Lucida Grande CE" w:hAnsi="Lucida Grande CE" w:cs="Lucida Grande CE"/>
      <w:sz w:val="18"/>
      <w:szCs w:val="18"/>
    </w:rPr>
  </w:style>
  <w:style w:type="character" w:customStyle="1" w:styleId="TekstdymkaZnak">
    <w:name w:val="Tekst dymka Znak"/>
    <w:basedOn w:val="Domylnaczcionkaakapitu"/>
    <w:link w:val="Tekstdymka"/>
    <w:uiPriority w:val="99"/>
    <w:semiHidden/>
    <w:rsid w:val="009D6AE2"/>
    <w:rPr>
      <w:rFonts w:ascii="Lucida Grande CE" w:hAnsi="Lucida Grande CE" w:cs="Lucida Grande CE"/>
      <w:sz w:val="18"/>
      <w:szCs w:val="18"/>
      <w:lang w:val="pl-PL"/>
    </w:rPr>
  </w:style>
  <w:style w:type="table" w:styleId="Tabela-Siatka">
    <w:name w:val="Table Grid"/>
    <w:basedOn w:val="Standardowy"/>
    <w:uiPriority w:val="59"/>
    <w:rsid w:val="009D6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067506"/>
    <w:pPr>
      <w:ind w:left="720"/>
      <w:contextualSpacing/>
    </w:pPr>
  </w:style>
  <w:style w:type="character" w:customStyle="1" w:styleId="Nagwek1Znak">
    <w:name w:val="Nagłówek 1 Znak"/>
    <w:basedOn w:val="Domylnaczcionkaakapitu"/>
    <w:link w:val="Nagwek1"/>
    <w:uiPriority w:val="9"/>
    <w:rsid w:val="009E023E"/>
    <w:rPr>
      <w:rFonts w:asciiTheme="majorHAnsi" w:eastAsiaTheme="majorEastAsia" w:hAnsiTheme="majorHAnsi" w:cstheme="majorBidi"/>
      <w:color w:val="003182"/>
      <w:szCs w:val="32"/>
    </w:rPr>
  </w:style>
  <w:style w:type="paragraph" w:styleId="Bezodstpw">
    <w:name w:val="No Spacing"/>
    <w:uiPriority w:val="1"/>
    <w:qFormat/>
    <w:rsid w:val="00865898"/>
    <w:rPr>
      <w:lang w:val="pl-PL"/>
    </w:rPr>
  </w:style>
  <w:style w:type="character" w:styleId="Nierozpoznanawzmianka">
    <w:name w:val="Unresolved Mention"/>
    <w:basedOn w:val="Domylnaczcionkaakapitu"/>
    <w:uiPriority w:val="99"/>
    <w:semiHidden/>
    <w:unhideWhenUsed/>
    <w:rsid w:val="002176BA"/>
    <w:rPr>
      <w:color w:val="605E5C"/>
      <w:shd w:val="clear" w:color="auto" w:fill="E1DFDD"/>
    </w:rPr>
  </w:style>
  <w:style w:type="character" w:customStyle="1" w:styleId="Nagwek3Znak">
    <w:name w:val="Nagłówek 3 Znak"/>
    <w:basedOn w:val="Domylnaczcionkaakapitu"/>
    <w:link w:val="Nagwek3"/>
    <w:uiPriority w:val="9"/>
    <w:semiHidden/>
    <w:rsid w:val="007B01AC"/>
    <w:rPr>
      <w:rFonts w:asciiTheme="majorHAnsi" w:eastAsiaTheme="majorEastAsia" w:hAnsiTheme="majorHAnsi" w:cstheme="majorBidi"/>
      <w:color w:val="243F60" w:themeColor="accent1" w:themeShade="7F"/>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75036">
      <w:bodyDiv w:val="1"/>
      <w:marLeft w:val="0"/>
      <w:marRight w:val="0"/>
      <w:marTop w:val="0"/>
      <w:marBottom w:val="0"/>
      <w:divBdr>
        <w:top w:val="none" w:sz="0" w:space="0" w:color="auto"/>
        <w:left w:val="none" w:sz="0" w:space="0" w:color="auto"/>
        <w:bottom w:val="none" w:sz="0" w:space="0" w:color="auto"/>
        <w:right w:val="none" w:sz="0" w:space="0" w:color="auto"/>
      </w:divBdr>
      <w:divsChild>
        <w:div w:id="1210334959">
          <w:marLeft w:val="0"/>
          <w:marRight w:val="0"/>
          <w:marTop w:val="0"/>
          <w:marBottom w:val="315"/>
          <w:divBdr>
            <w:top w:val="none" w:sz="0" w:space="0" w:color="auto"/>
            <w:left w:val="none" w:sz="0" w:space="0" w:color="auto"/>
            <w:bottom w:val="none" w:sz="0" w:space="0" w:color="auto"/>
            <w:right w:val="none" w:sz="0" w:space="0" w:color="auto"/>
          </w:divBdr>
        </w:div>
        <w:div w:id="1871187232">
          <w:marLeft w:val="0"/>
          <w:marRight w:val="0"/>
          <w:marTop w:val="0"/>
          <w:marBottom w:val="315"/>
          <w:divBdr>
            <w:top w:val="none" w:sz="0" w:space="0" w:color="auto"/>
            <w:left w:val="none" w:sz="0" w:space="0" w:color="auto"/>
            <w:bottom w:val="none" w:sz="0" w:space="0" w:color="auto"/>
            <w:right w:val="none" w:sz="0" w:space="0" w:color="auto"/>
          </w:divBdr>
        </w:div>
      </w:divsChild>
    </w:div>
    <w:div w:id="1409303166">
      <w:bodyDiv w:val="1"/>
      <w:marLeft w:val="0"/>
      <w:marRight w:val="0"/>
      <w:marTop w:val="0"/>
      <w:marBottom w:val="0"/>
      <w:divBdr>
        <w:top w:val="none" w:sz="0" w:space="0" w:color="auto"/>
        <w:left w:val="none" w:sz="0" w:space="0" w:color="auto"/>
        <w:bottom w:val="none" w:sz="0" w:space="0" w:color="auto"/>
        <w:right w:val="none" w:sz="0" w:space="0" w:color="auto"/>
      </w:divBdr>
    </w:div>
    <w:div w:id="1718165350">
      <w:bodyDiv w:val="1"/>
      <w:marLeft w:val="0"/>
      <w:marRight w:val="0"/>
      <w:marTop w:val="0"/>
      <w:marBottom w:val="0"/>
      <w:divBdr>
        <w:top w:val="none" w:sz="0" w:space="0" w:color="auto"/>
        <w:left w:val="none" w:sz="0" w:space="0" w:color="auto"/>
        <w:bottom w:val="none" w:sz="0" w:space="0" w:color="auto"/>
        <w:right w:val="none" w:sz="0" w:space="0" w:color="auto"/>
      </w:divBdr>
      <w:divsChild>
        <w:div w:id="305013402">
          <w:marLeft w:val="0"/>
          <w:marRight w:val="0"/>
          <w:marTop w:val="0"/>
          <w:marBottom w:val="315"/>
          <w:divBdr>
            <w:top w:val="none" w:sz="0" w:space="0" w:color="auto"/>
            <w:left w:val="none" w:sz="0" w:space="0" w:color="auto"/>
            <w:bottom w:val="none" w:sz="0" w:space="0" w:color="auto"/>
            <w:right w:val="none" w:sz="0" w:space="0" w:color="auto"/>
          </w:divBdr>
        </w:div>
        <w:div w:id="103617023">
          <w:marLeft w:val="0"/>
          <w:marRight w:val="0"/>
          <w:marTop w:val="0"/>
          <w:marBottom w:val="315"/>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14F3569798CB444BA1D62B36BDEE148D" ma:contentTypeVersion="15" ma:contentTypeDescription="Utwórz nowy dokument." ma:contentTypeScope="" ma:versionID="26d0a9ae6b3d1a08e057e1b8c8b692da">
  <xsd:schema xmlns:xsd="http://www.w3.org/2001/XMLSchema" xmlns:xs="http://www.w3.org/2001/XMLSchema" xmlns:p="http://schemas.microsoft.com/office/2006/metadata/properties" xmlns:ns1="http://schemas.microsoft.com/sharepoint/v3" xmlns:ns3="cc6aadf4-382a-4ca6-8c1c-cad9b52f5426" xmlns:ns4="c1b3811a-c4e2-4e11-a591-286206755f40" targetNamespace="http://schemas.microsoft.com/office/2006/metadata/properties" ma:root="true" ma:fieldsID="f8000d3048bbb8957d69cf58f2dac2cd" ns1:_="" ns3:_="" ns4:_="">
    <xsd:import namespace="http://schemas.microsoft.com/sharepoint/v3"/>
    <xsd:import namespace="cc6aadf4-382a-4ca6-8c1c-cad9b52f5426"/>
    <xsd:import namespace="c1b3811a-c4e2-4e11-a591-286206755f4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1:_ip_UnifiedCompliancePolicyProperties" minOccurs="0"/>
                <xsd:element ref="ns1:_ip_UnifiedCompliancePolicyUIActio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Właściwości ujednoliconych zasad zgodności" ma:hidden="true" ma:internalName="_ip_UnifiedCompliancePolicyProperties">
      <xsd:simpleType>
        <xsd:restriction base="dms:Note"/>
      </xsd:simpleType>
    </xsd:element>
    <xsd:element name="_ip_UnifiedCompliancePolicyUIAction" ma:index="19" nillable="true" ma:displayName="Akcja interfejsu użytkownika ujednoliconych zasad zgodności"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6aadf4-382a-4ca6-8c1c-cad9b52f5426" elementFormDefault="qualified">
    <xsd:import namespace="http://schemas.microsoft.com/office/2006/documentManagement/types"/>
    <xsd:import namespace="http://schemas.microsoft.com/office/infopath/2007/PartnerControls"/>
    <xsd:element name="SharedWithUsers" ma:index="8" nillable="true" ma:displayName="Udostępnianie"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Udostępnione dla — szczegóły" ma:description="" ma:internalName="SharedWithDetails" ma:readOnly="true">
      <xsd:simpleType>
        <xsd:restriction base="dms:Note">
          <xsd:maxLength value="255"/>
        </xsd:restriction>
      </xsd:simpleType>
    </xsd:element>
    <xsd:element name="SharingHintHash" ma:index="10" nillable="true" ma:displayName="Skrót wskazówki dotyczącej udostępniania"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b3811a-c4e2-4e11-a591-286206755f4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FA7A8-E763-4C4D-9E97-F2A6CA3C4AB0}">
  <ds:schemaRefs>
    <ds:schemaRef ds:uri="http://schemas.microsoft.com/sharepoint/v3/contenttype/forms"/>
  </ds:schemaRefs>
</ds:datastoreItem>
</file>

<file path=customXml/itemProps2.xml><?xml version="1.0" encoding="utf-8"?>
<ds:datastoreItem xmlns:ds="http://schemas.openxmlformats.org/officeDocument/2006/customXml" ds:itemID="{85EF233A-3326-4F55-A89C-40F841C4D6F4}">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6B5E80A1-5BDC-413C-A4B2-C49DC5D25F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c6aadf4-382a-4ca6-8c1c-cad9b52f5426"/>
    <ds:schemaRef ds:uri="c1b3811a-c4e2-4e11-a591-286206755f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A0EF0C-1F4D-49DA-B1AB-1054E1E50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Paweł Grzybowski</dc:creator>
  <cp:lastModifiedBy>Jasiński Adrian</cp:lastModifiedBy>
  <cp:revision>3</cp:revision>
  <dcterms:created xsi:type="dcterms:W3CDTF">2020-04-13T08:07:00Z</dcterms:created>
  <dcterms:modified xsi:type="dcterms:W3CDTF">2020-04-13T08:09:00Z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0x01010014F3569798CB444BA1D62B36BDEE148D</vt:lpwstr>
  </property>
</Properties>
</file>