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 w:after="10"/>
        <w:jc w:val="center"/>
      </w:pPr>
      <w:r>
        <w:rPr>
          <w:b/>
          <w:bCs/>
          <w:color w:val="0F3460"/>
          <w:sz w:val="19"/>
          <w:szCs w:val="19"/>
        </w:rPr>
        <w:t xml:space="preserve">GOVERNMENT HIGHER SECONDARY SCHOOL SHANGUS</w:t>
      </w:r>
    </w:p>
    <w:p>
      <w:pPr>
        <w:spacing w:after="35"/>
        <w:jc w:val="center"/>
      </w:pPr>
      <w:r>
        <w:rPr>
          <w:b/>
          <w:bCs/>
          <w:color w:val="475569"/>
          <w:sz w:val="13"/>
          <w:szCs w:val="13"/>
        </w:rPr>
        <w:t xml:space="preserve">Department of School Education, UT of Jammu &amp; Kashmir • Established 1917</w:t>
      </w:r>
    </w:p>
    <w:p>
      <w:pPr>
        <w:spacing w:after="70"/>
        <w:jc w:val="center"/>
      </w:pPr>
      <w:r>
        <w:rPr>
          <w:b/>
          <w:bCs/>
          <w:color w:val="047857"/>
          <w:sz w:val="15"/>
          <w:szCs w:val="15"/>
        </w:rPr>
        <w:t xml:space="preserve">EXECUTIVE SUMMARY OF COMPLETE SCHOOL DIGITAL PLATFORM (FOR THE WORTHY PRINCIPAL)</w:t>
      </w:r>
    </w:p>
    <w:tbl>
      <w:tblPr>
        <w:tblW w:type="pct" w:w="100%"/>
        <w:tblBorders>
          <w:top w:val="none"/>
          <w:left w:val="single" w:color="D97706" w:sz="20"/>
          <w:bottom w:val="none"/>
          <w:right w:val="none"/>
          <w:insideH w:val="single" w:color="auto" w:sz="4"/>
          <w:insideV w:val="single" w:color="auto" w:sz="4"/>
        </w:tblBorders>
      </w:tblPr>
      <w:tblGrid>
        <w:gridCol w:w="100"/>
      </w:tblGrid>
      <w:tr>
        <w:tc>
          <w:tcPr>
            <w:shd w:fill="FFFBEB" w:val="clear"/>
            <w:tcMar>
              <w:top w:type="dxa" w:w="50"/>
              <w:left w:type="dxa" w:w="80"/>
              <w:bottom w:type="dxa" w:w="50"/>
              <w:right w:type="dxa" w:w="80"/>
            </w:tcMar>
          </w:tcPr>
          <w:p>
            <w:r>
              <w:rPr>
                <w:b/>
                <w:bCs/>
                <w:color w:val="92400E"/>
                <w:sz w:val="16"/>
                <w:szCs w:val="16"/>
              </w:rPr>
              <w:t xml:space="preserve">★ HISTORIC MILESTONE: 20+ YEARS OF ADMISSION RECORDS DIGITIZED IN CLOUD (2006 TO 2026)</w:t>
            </w:r>
          </w:p>
          <w:p>
            <w:pPr>
              <w:spacing w:before="14"/>
            </w:pPr>
            <w:r>
              <w:rPr>
                <w:color w:val="1E293B"/>
                <w:sz w:val="14"/>
                <w:szCs w:val="14"/>
              </w:rPr>
              <w:t xml:space="preserve">Every single student admission for Classes 11th and 12th over the past 20 consecutive academic years (2006 to 2026) has been safely typed, verified, and saved in our cloud system across 40+ official fields (Student Name, Parentage, Date of Birth in figures &amp; words, Stream, Subjects, Board Registration Number, Matric Roll &amp; Marks, Bank Account &amp; IFSC, Category OM/RBA/SC/ST, and Discharge details). Searching through dusty, damp paper books is completely finished — staff can locate any past student in under 2 seconds.</w:t>
            </w:r>
          </w:p>
        </w:tc>
      </w:tr>
    </w:tbl>
    <w:p>
      <w:pPr>
        <w:spacing w:before="60"/>
      </w:pPr>
    </w:p>
    <w:p>
      <w:pPr>
        <w:pStyle w:val="Heading1"/>
        <w:spacing w:before="110" w:after="35"/>
      </w:pPr>
      <w:r>
        <w:t xml:space="preserve">1. The 4 Portals of Our School Platform (Exact Roles &amp; Daily Workflows)</w:t>
      </w:r>
    </w:p>
    <w:tbl>
      <w:tblPr>
        <w:tblW w:type="pct" w:w="100%"/>
        <w:tblBorders>
          <w:top w:val="single" w:color="CBD5E1" w:sz="6"/>
          <w:left w:val="single" w:color="E2E8F0" w:sz="4"/>
          <w:bottom w:val="single" w:color="CBD5E1" w:sz="6"/>
          <w:right w:val="single" w:color="E2E8F0" w:sz="4"/>
          <w:insideH w:val="single" w:color="E2E8F0" w:sz="4"/>
          <w:insideV w:val="single" w:color="E2E8F0" w:sz="4"/>
        </w:tblBorders>
      </w:tblPr>
      <w:tblGrid>
        <w:gridCol w:w="100"/>
        <w:gridCol w:w="100"/>
        <w:gridCol w:w="100"/>
        <w:gridCol w:w="100"/>
      </w:tblGrid>
      <w:tr>
        <w:trPr>
          <w:tblHeader/>
        </w:trPr>
        <w:tc>
          <w:tcPr>
            <w:tcW w:type="pct" w:w="22%"/>
            <w:shd w:fill="0F3460" w:val="clear"/>
            <w:tcMar>
              <w:top w:type="dxa" w:w="35"/>
              <w:left w:type="dxa" w:w="50"/>
              <w:bottom w:type="dxa" w:w="35"/>
              <w:right w:type="dxa" w:w="50"/>
            </w:tcMar>
          </w:tcPr>
          <w:p>
            <w:r>
              <w:rPr>
                <w:b/>
                <w:bCs/>
                <w:color w:val="FFFFFF"/>
                <w:sz w:val="13"/>
                <w:szCs w:val="13"/>
              </w:rPr>
              <w:t xml:space="preserve">Portal Name</w:t>
            </w:r>
          </w:p>
        </w:tc>
        <w:tc>
          <w:tcPr>
            <w:tcW w:type="pct" w:w="19%"/>
            <w:shd w:fill="0F3460" w:val="clear"/>
            <w:tcMar>
              <w:top w:type="dxa" w:w="35"/>
              <w:left w:type="dxa" w:w="50"/>
              <w:bottom w:type="dxa" w:w="35"/>
              <w:right w:type="dxa" w:w="50"/>
            </w:tcMar>
          </w:tcPr>
          <w:p>
            <w:r>
              <w:rPr>
                <w:b/>
                <w:bCs/>
                <w:color w:val="FFFFFF"/>
                <w:sz w:val="13"/>
                <w:szCs w:val="13"/>
              </w:rPr>
              <w:t xml:space="preserve">Who Uses It</w:t>
            </w:r>
          </w:p>
        </w:tc>
        <w:tc>
          <w:tcPr>
            <w:tcW w:type="pct" w:w="39%"/>
            <w:shd w:fill="0F3460" w:val="clear"/>
            <w:tcMar>
              <w:top w:type="dxa" w:w="35"/>
              <w:left w:type="dxa" w:w="50"/>
              <w:bottom w:type="dxa" w:w="35"/>
              <w:right w:type="dxa" w:w="50"/>
            </w:tcMar>
          </w:tcPr>
          <w:p>
            <w:r>
              <w:rPr>
                <w:b/>
                <w:bCs/>
                <w:color w:val="FFFFFF"/>
                <w:sz w:val="13"/>
                <w:szCs w:val="13"/>
              </w:rPr>
              <w:t xml:space="preserve">Everyday Benefits &amp; Concrete Features</w:t>
            </w:r>
          </w:p>
        </w:tc>
        <w:tc>
          <w:tcPr>
            <w:tcW w:type="pct" w:w="20%"/>
            <w:shd w:fill="0F3460" w:val="clear"/>
            <w:tcMar>
              <w:top w:type="dxa" w:w="35"/>
              <w:left w:type="dxa" w:w="50"/>
              <w:bottom w:type="dxa" w:w="35"/>
              <w:right w:type="dxa" w:w="50"/>
            </w:tcMar>
          </w:tcPr>
          <w:p>
            <w:r>
              <w:rPr>
                <w:b/>
                <w:bCs/>
                <w:color w:val="FFFFFF"/>
                <w:sz w:val="13"/>
                <w:szCs w:val="13"/>
              </w:rPr>
              <w:t xml:space="preserve">How It Keeps School Safe &amp; Simple</w:t>
            </w:r>
          </w:p>
        </w:tc>
      </w:tr>
      <w:tr>
        <w:tc>
          <w:tcPr>
            <w:tcW w:type="pct" w:w="22%"/>
            <w:shd w:fill="FFFFFF" w:val="clear"/>
            <w:tcMar>
              <w:top w:type="dxa" w:w="28"/>
              <w:left w:type="dxa" w:w="45"/>
              <w:bottom w:type="dxa" w:w="28"/>
              <w:right w:type="dxa" w:w="45"/>
            </w:tcMar>
          </w:tcPr>
          <w:p>
            <w:r>
              <w:rPr>
                <w:b/>
                <w:bCs/>
                <w:color w:val="0F3460"/>
              </w:rPr>
              <w:t xml:space="preserve">🌐 Public Website &amp; Result Checker</w:t>
            </w:r>
          </w:p>
        </w:tc>
        <w:tc>
          <w:tcPr>
            <w:tcW w:type="pct" w:w="19%"/>
            <w:shd w:fill="FFFFFF" w:val="clear"/>
            <w:tcMar>
              <w:top w:type="dxa" w:w="28"/>
              <w:left w:type="dxa" w:w="45"/>
              <w:bottom w:type="dxa" w:w="28"/>
              <w:right w:type="dxa" w:w="45"/>
            </w:tcMar>
          </w:tcPr>
          <w:p>
            <w:r>
              <w:rPr>
                <w:color w:val="1E293B"/>
                <w:sz w:val="12"/>
                <w:szCs w:val="12"/>
              </w:rPr>
              <w:t xml:space="preserve">Students, Parents &amp; General Public</w:t>
            </w:r>
          </w:p>
        </w:tc>
        <w:tc>
          <w:tcPr>
            <w:tcW w:type="pct" w:w="39%"/>
            <w:shd w:fill="FFFFFF" w:val="clear"/>
            <w:tcMar>
              <w:top w:type="dxa" w:w="28"/>
              <w:left w:type="dxa" w:w="45"/>
              <w:bottom w:type="dxa" w:w="28"/>
              <w:right w:type="dxa" w:w="45"/>
            </w:tcMar>
          </w:tcPr>
          <w:p>
            <w:r>
              <w:rPr>
                <w:color w:val="1E293B"/>
                <w:sz w:val="12"/>
                <w:szCs w:val="12"/>
              </w:rPr>
              <w:t xml:space="preserve">Anyone can check school exam results from home by typing Roll Number; view and print crisp digital mark cards with school logo &amp; watermark; short subject codes (e.g. "GE", "BOT") are automatically written clearly as "General English [GE]" and "Botany [BOT]"; sticky top menu stays visible while scrolling; dynamic photo slider features cover/contain view controls.</w:t>
            </w:r>
          </w:p>
        </w:tc>
        <w:tc>
          <w:tcPr>
            <w:tcW w:type="pct" w:w="20%"/>
            <w:shd w:fill="FFFFFF" w:val="clear"/>
            <w:tcMar>
              <w:top w:type="dxa" w:w="28"/>
              <w:left w:type="dxa" w:w="45"/>
              <w:bottom w:type="dxa" w:w="28"/>
              <w:right w:type="dxa" w:w="45"/>
            </w:tcMar>
          </w:tcPr>
          <w:p>
            <w:r>
              <w:rPr>
                <w:color w:val="1E293B"/>
                <w:sz w:val="12"/>
                <w:szCs w:val="12"/>
              </w:rPr>
              <w:t xml:space="preserve">Official school watermark and scannable verification link prevent fake mark cards; cloud caching ensures the website never hangs even when hundreds of parents check results at once.</w:t>
            </w:r>
          </w:p>
        </w:tc>
      </w:tr>
      <w:tr>
        <w:tc>
          <w:tcPr>
            <w:tcW w:type="pct" w:w="22%"/>
            <w:shd w:fill="F8FAFC" w:val="clear"/>
            <w:tcMar>
              <w:top w:type="dxa" w:w="28"/>
              <w:left w:type="dxa" w:w="45"/>
              <w:bottom w:type="dxa" w:w="28"/>
              <w:right w:type="dxa" w:w="45"/>
            </w:tcMar>
          </w:tcPr>
          <w:p>
            <w:r>
              <w:rPr>
                <w:b/>
                <w:bCs/>
                <w:color w:val="0284C7"/>
              </w:rPr>
              <w:t xml:space="preserve">🎓 Student Online Admission Portal</w:t>
            </w:r>
          </w:p>
        </w:tc>
        <w:tc>
          <w:tcPr>
            <w:tcW w:type="pct" w:w="19%"/>
            <w:shd w:fill="F8FAFC" w:val="clear"/>
            <w:tcMar>
              <w:top w:type="dxa" w:w="28"/>
              <w:left w:type="dxa" w:w="45"/>
              <w:bottom w:type="dxa" w:w="28"/>
              <w:right w:type="dxa" w:w="45"/>
            </w:tcMar>
          </w:tcPr>
          <w:p>
            <w:r>
              <w:rPr>
                <w:color w:val="1E293B"/>
                <w:sz w:val="12"/>
                <w:szCs w:val="12"/>
              </w:rPr>
              <w:t xml:space="preserve">Students (Classes 9th to 12th)</w:t>
            </w:r>
          </w:p>
        </w:tc>
        <w:tc>
          <w:tcPr>
            <w:tcW w:type="pct" w:w="39%"/>
            <w:shd w:fill="F8FAFC" w:val="clear"/>
            <w:tcMar>
              <w:top w:type="dxa" w:w="28"/>
              <w:left w:type="dxa" w:w="45"/>
              <w:bottom w:type="dxa" w:w="28"/>
              <w:right w:type="dxa" w:w="45"/>
            </w:tcMar>
          </w:tcPr>
          <w:p>
            <w:r>
              <w:rPr>
                <w:color w:val="1E293B"/>
                <w:sz w:val="12"/>
                <w:szCs w:val="12"/>
              </w:rPr>
              <w:t xml:space="preserve">Students apply online from home on their smartphones; pick streams &amp; subjects with automatic rule checks preventing invalid combinations; upload photos and certificates with built-in compression to save mobile data; track real-time status (Draft, Under Review, Approved, Full Admission); download printable Admission Confirmation Slip and Fee Receipt.</w:t>
            </w:r>
          </w:p>
        </w:tc>
        <w:tc>
          <w:tcPr>
            <w:tcW w:type="pct" w:w="20%"/>
            <w:shd w:fill="F8FAFC" w:val="clear"/>
            <w:tcMar>
              <w:top w:type="dxa" w:w="28"/>
              <w:left w:type="dxa" w:w="45"/>
              <w:bottom w:type="dxa" w:w="28"/>
              <w:right w:type="dxa" w:w="45"/>
            </w:tcMar>
          </w:tcPr>
          <w:p>
            <w:r>
              <w:rPr>
                <w:color w:val="1E293B"/>
                <w:sz w:val="12"/>
                <w:szCs w:val="12"/>
              </w:rPr>
              <w:t xml:space="preserve">Dual admission flow: Provisional Admission for students awaiting board results, with a 1-click Upgrade to Full Admission once matric marks arrive; secure digital locker protects uploaded student documents.</w:t>
            </w:r>
          </w:p>
        </w:tc>
      </w:tr>
      <w:tr>
        <w:tc>
          <w:tcPr>
            <w:tcW w:type="pct" w:w="22%"/>
            <w:shd w:fill="FFFFFF" w:val="clear"/>
            <w:tcMar>
              <w:top w:type="dxa" w:w="28"/>
              <w:left w:type="dxa" w:w="45"/>
              <w:bottom w:type="dxa" w:w="28"/>
              <w:right w:type="dxa" w:w="45"/>
            </w:tcMar>
          </w:tcPr>
          <w:p>
            <w:r>
              <w:rPr>
                <w:b/>
                <w:bCs/>
                <w:color w:val="047857"/>
              </w:rPr>
              <w:t xml:space="preserve">👨‍🏫 Teacher &amp; Faculty Portal</w:t>
            </w:r>
          </w:p>
        </w:tc>
        <w:tc>
          <w:tcPr>
            <w:tcW w:type="pct" w:w="19%"/>
            <w:shd w:fill="FFFFFF" w:val="clear"/>
            <w:tcMar>
              <w:top w:type="dxa" w:w="28"/>
              <w:left w:type="dxa" w:w="45"/>
              <w:bottom w:type="dxa" w:w="28"/>
              <w:right w:type="dxa" w:w="45"/>
            </w:tcMar>
          </w:tcPr>
          <w:p>
            <w:r>
              <w:rPr>
                <w:color w:val="1E293B"/>
                <w:sz w:val="12"/>
                <w:szCs w:val="12"/>
              </w:rPr>
              <w:t xml:space="preserve">Subject Teachers &amp; Evaluators</w:t>
            </w:r>
          </w:p>
        </w:tc>
        <w:tc>
          <w:tcPr>
            <w:tcW w:type="pct" w:w="39%"/>
            <w:shd w:fill="FFFFFF" w:val="clear"/>
            <w:tcMar>
              <w:top w:type="dxa" w:w="28"/>
              <w:left w:type="dxa" w:w="45"/>
              <w:bottom w:type="dxa" w:w="28"/>
              <w:right w:type="dxa" w:w="45"/>
            </w:tcMar>
          </w:tcPr>
          <w:p>
            <w:r>
              <w:rPr>
                <w:color w:val="1E293B"/>
                <w:sz w:val="12"/>
                <w:szCs w:val="12"/>
              </w:rPr>
              <w:t xml:space="preserve">Teachers log in securely on phone or laptop; see only their assigned classes; enter practical &amp; internal assessment marks with automatic min/max range checks (e.g. 0 to 20/30/100) preventing accidental typos; take daily attendance with automated visual warnings if attendance falls below the mandatory 75% threshold for board eligibility.</w:t>
            </w:r>
          </w:p>
        </w:tc>
        <w:tc>
          <w:tcPr>
            <w:tcW w:type="pct" w:w="20%"/>
            <w:shd w:fill="FFFFFF" w:val="clear"/>
            <w:tcMar>
              <w:top w:type="dxa" w:w="28"/>
              <w:left w:type="dxa" w:w="45"/>
              <w:bottom w:type="dxa" w:w="28"/>
              <w:right w:type="dxa" w:w="45"/>
            </w:tcMar>
          </w:tcPr>
          <w:p>
            <w:r>
              <w:rPr>
                <w:color w:val="1E293B"/>
                <w:sz w:val="12"/>
                <w:szCs w:val="12"/>
              </w:rPr>
              <w:t xml:space="preserve">Teacher privacy isolation ensures teachers only see and edit their own subjects without touching other departments; auto-save protects marks even if phone battery dies or internet drops; 1-click generation of official board award rolls (.docx/PDF).</w:t>
            </w:r>
          </w:p>
        </w:tc>
      </w:tr>
      <w:tr>
        <w:tc>
          <w:tcPr>
            <w:tcW w:type="pct" w:w="22%"/>
            <w:shd w:fill="F8FAFC" w:val="clear"/>
            <w:tcMar>
              <w:top w:type="dxa" w:w="28"/>
              <w:left w:type="dxa" w:w="45"/>
              <w:bottom w:type="dxa" w:w="28"/>
              <w:right w:type="dxa" w:w="45"/>
            </w:tcMar>
          </w:tcPr>
          <w:p>
            <w:r>
              <w:rPr>
                <w:b/>
                <w:bCs/>
                <w:color w:val="4338CA"/>
              </w:rPr>
              <w:t xml:space="preserve">🏛️ Principal &amp; Office Admin Hub</w:t>
            </w:r>
          </w:p>
        </w:tc>
        <w:tc>
          <w:tcPr>
            <w:tcW w:type="pct" w:w="19%"/>
            <w:shd w:fill="F8FAFC" w:val="clear"/>
            <w:tcMar>
              <w:top w:type="dxa" w:w="28"/>
              <w:left w:type="dxa" w:w="45"/>
              <w:bottom w:type="dxa" w:w="28"/>
              <w:right w:type="dxa" w:w="45"/>
            </w:tcMar>
          </w:tcPr>
          <w:p>
            <w:r>
              <w:rPr>
                <w:color w:val="1E293B"/>
                <w:sz w:val="12"/>
                <w:szCs w:val="12"/>
              </w:rPr>
              <w:t xml:space="preserve">Principal, Clerks &amp; Exam Cell</w:t>
            </w:r>
          </w:p>
        </w:tc>
        <w:tc>
          <w:tcPr>
            <w:tcW w:type="pct" w:w="39%"/>
            <w:shd w:fill="F8FAFC" w:val="clear"/>
            <w:tcMar>
              <w:top w:type="dxa" w:w="28"/>
              <w:left w:type="dxa" w:w="45"/>
              <w:bottom w:type="dxa" w:w="28"/>
              <w:right w:type="dxa" w:w="45"/>
            </w:tcMar>
          </w:tcPr>
          <w:p>
            <w:r>
              <w:rPr>
                <w:color w:val="1E293B"/>
                <w:sz w:val="12"/>
                <w:szCs w:val="12"/>
              </w:rPr>
              <w:t xml:space="preserve">Complete school command center: search any student from 2006 to 2026 in 2 seconds; single-click row editing to fix typos without opening heavy forms; build custom registers, photo rosters, and exam seating plans in a split-screen builder; batch print student ID cards and QR-coded certificates; merge duplicate forms; distribute fee collections into 14+ subsidiary funds.</w:t>
            </w:r>
          </w:p>
        </w:tc>
        <w:tc>
          <w:tcPr>
            <w:tcW w:type="pct" w:w="20%"/>
            <w:shd w:fill="F8FAFC" w:val="clear"/>
            <w:tcMar>
              <w:top w:type="dxa" w:w="28"/>
              <w:left w:type="dxa" w:w="45"/>
              <w:bottom w:type="dxa" w:w="28"/>
              <w:right w:type="dxa" w:w="45"/>
            </w:tcMar>
          </w:tcPr>
          <w:p>
            <w:r>
              <w:rPr>
                <w:color w:val="1E293B"/>
                <w:sz w:val="12"/>
                <w:szCs w:val="12"/>
              </w:rPr>
              <w:t xml:space="preserve">Role-based password logins ensure staff only access their assigned duties; 90-day protected Recycle Bin retains deleted drafts so accidental deletions can be restored with 1 click; complete audit log tracks all changes.</w:t>
            </w:r>
          </w:p>
        </w:tc>
      </w:tr>
    </w:tbl>
    <w:p>
      <w:pPr>
        <w:spacing w:before="60"/>
      </w:pPr>
    </w:p>
    <w:p>
      <w:pPr>
        <w:pStyle w:val="Heading1"/>
        <w:spacing w:before="110" w:after="35"/>
      </w:pPr>
      <w:r>
        <w:t xml:space="preserve">2. Major Achievements &amp; Examination System Highlights</w:t>
      </w:r>
    </w:p>
    <w:tbl>
      <w:tblPr>
        <w:tblW w:type="pct" w:w="100%"/>
        <w:tblBorders>
          <w:top w:val="single" w:color="CBD5E1" w:sz="6"/>
          <w:left w:val="single" w:color="E2E8F0" w:sz="4"/>
          <w:bottom w:val="single" w:color="CBD5E1" w:sz="6"/>
          <w:right w:val="single" w:color="E2E8F0" w:sz="4"/>
          <w:insideH w:val="single" w:color="E2E8F0" w:sz="4"/>
          <w:insideV w:val="single" w:color="E2E8F0" w:sz="4"/>
        </w:tblBorders>
      </w:tblPr>
      <w:tblGrid>
        <w:gridCol w:w="100"/>
        <w:gridCol w:w="100"/>
        <w:gridCol w:w="100"/>
        <w:gridCol w:w="100"/>
      </w:tblGrid>
      <w:tr>
        <w:trPr>
          <w:tblHeader/>
        </w:trPr>
        <w:tc>
          <w:tcPr>
            <w:tcW w:type="pct" w:w="24%"/>
            <w:shd w:fill="0F3460" w:val="clear"/>
            <w:tcMar>
              <w:top w:type="dxa" w:w="35"/>
              <w:left w:type="dxa" w:w="50"/>
              <w:bottom w:type="dxa" w:w="35"/>
              <w:right w:type="dxa" w:w="50"/>
            </w:tcMar>
          </w:tcPr>
          <w:p>
            <w:r>
              <w:rPr>
                <w:b/>
                <w:bCs/>
                <w:color w:val="FFFFFF"/>
                <w:sz w:val="13"/>
                <w:szCs w:val="13"/>
              </w:rPr>
              <w:t xml:space="preserve">Key Feature</w:t>
            </w:r>
          </w:p>
        </w:tc>
        <w:tc>
          <w:tcPr>
            <w:tcW w:type="pct" w:w="21%"/>
            <w:shd w:fill="0F3460" w:val="clear"/>
            <w:tcMar>
              <w:top w:type="dxa" w:w="35"/>
              <w:left w:type="dxa" w:w="50"/>
              <w:bottom w:type="dxa" w:w="35"/>
              <w:right w:type="dxa" w:w="50"/>
            </w:tcMar>
          </w:tcPr>
          <w:p>
            <w:r>
              <w:rPr>
                <w:b/>
                <w:bCs/>
                <w:color w:val="FFFFFF"/>
                <w:sz w:val="13"/>
                <w:szCs w:val="13"/>
              </w:rPr>
              <w:t xml:space="preserve">Exact Functionality &amp; Scope</w:t>
            </w:r>
          </w:p>
        </w:tc>
        <w:tc>
          <w:tcPr>
            <w:tcW w:type="pct" w:w="35%"/>
            <w:shd w:fill="0F3460" w:val="clear"/>
            <w:tcMar>
              <w:top w:type="dxa" w:w="35"/>
              <w:left w:type="dxa" w:w="50"/>
              <w:bottom w:type="dxa" w:w="35"/>
              <w:right w:type="dxa" w:w="50"/>
            </w:tcMar>
          </w:tcPr>
          <w:p>
            <w:r>
              <w:rPr>
                <w:b/>
                <w:bCs/>
                <w:color w:val="FFFFFF"/>
                <w:sz w:val="13"/>
                <w:szCs w:val="13"/>
              </w:rPr>
              <w:t xml:space="preserve">How It Works in Concrete Detail</w:t>
            </w:r>
          </w:p>
        </w:tc>
        <w:tc>
          <w:tcPr>
            <w:tcW w:type="pct" w:w="20%"/>
            <w:shd w:fill="0F3460" w:val="clear"/>
            <w:tcMar>
              <w:top w:type="dxa" w:w="35"/>
              <w:left w:type="dxa" w:w="50"/>
              <w:bottom w:type="dxa" w:w="35"/>
              <w:right w:type="dxa" w:w="50"/>
            </w:tcMar>
          </w:tcPr>
          <w:p>
            <w:r>
              <w:rPr>
                <w:b/>
                <w:bCs/>
                <w:color w:val="FFFFFF"/>
                <w:sz w:val="13"/>
                <w:szCs w:val="13"/>
              </w:rPr>
              <w:t xml:space="preserve">Real Benefit for the School</w:t>
            </w:r>
          </w:p>
        </w:tc>
      </w:tr>
      <w:tr>
        <w:tc>
          <w:tcPr>
            <w:tcW w:type="pct" w:w="24%"/>
            <w:shd w:fill="FFFFFF" w:val="clear"/>
            <w:tcMar>
              <w:top w:type="dxa" w:w="28"/>
              <w:left w:type="dxa" w:w="45"/>
              <w:bottom w:type="dxa" w:w="28"/>
              <w:right w:type="dxa" w:w="45"/>
            </w:tcMar>
          </w:tcPr>
          <w:p>
            <w:r>
              <w:rPr>
                <w:b/>
                <w:bCs/>
                <w:color w:val="D97706"/>
              </w:rPr>
              <w:t xml:space="preserve">20-Year Admission Register Saved</w:t>
            </w:r>
          </w:p>
        </w:tc>
        <w:tc>
          <w:tcPr>
            <w:tcW w:type="pct" w:w="21%"/>
            <w:shd w:fill="FFFFFF" w:val="clear"/>
            <w:tcMar>
              <w:top w:type="dxa" w:w="28"/>
              <w:left w:type="dxa" w:w="45"/>
              <w:bottom w:type="dxa" w:w="28"/>
              <w:right w:type="dxa" w:w="45"/>
            </w:tcMar>
          </w:tcPr>
          <w:p>
            <w:r>
              <w:rPr>
                <w:color w:val="1E293B"/>
                <w:sz w:val="12"/>
                <w:szCs w:val="12"/>
              </w:rPr>
              <w:t xml:space="preserve">Classes 11th &amp; 12th (2006 to 2026)</w:t>
            </w:r>
          </w:p>
        </w:tc>
        <w:tc>
          <w:tcPr>
            <w:tcW w:type="pct" w:w="35%"/>
            <w:shd w:fill="FFFFFF" w:val="clear"/>
            <w:tcMar>
              <w:top w:type="dxa" w:w="28"/>
              <w:left w:type="dxa" w:w="45"/>
              <w:bottom w:type="dxa" w:w="28"/>
              <w:right w:type="dxa" w:w="45"/>
            </w:tcMar>
          </w:tcPr>
          <w:p>
            <w:r>
              <w:rPr>
                <w:color w:val="1E293B"/>
                <w:sz w:val="12"/>
                <w:szCs w:val="12"/>
              </w:rPr>
              <w:t xml:space="preserve">Digitized 2-Part official ledger matching J&amp;K UT Education Dept standards (Part 1: Bio-data, parentage, DOB in figures/words, address, mobile; Part 2: Stream, subjects, board registration number, matric marks, category, bank account, IFSC, and discharge details).</w:t>
            </w:r>
          </w:p>
        </w:tc>
        <w:tc>
          <w:tcPr>
            <w:tcW w:type="pct" w:w="20%"/>
            <w:shd w:fill="FFFFFF" w:val="clear"/>
            <w:tcMar>
              <w:top w:type="dxa" w:w="28"/>
              <w:left w:type="dxa" w:w="45"/>
              <w:bottom w:type="dxa" w:w="28"/>
              <w:right w:type="dxa" w:w="45"/>
            </w:tcMar>
          </w:tcPr>
          <w:p>
            <w:r>
              <w:rPr>
                <w:color w:val="1E293B"/>
                <w:sz w:val="12"/>
                <w:szCs w:val="12"/>
              </w:rPr>
              <w:t xml:space="preserve">Zero danger of lost school records due to fire, water, or age; instant 2-second search replaces hours of manual archive searching; 1-click export of complete 20-year ledger to Excel.</w:t>
            </w:r>
          </w:p>
        </w:tc>
      </w:tr>
      <w:tr>
        <w:tc>
          <w:tcPr>
            <w:tcW w:type="pct" w:w="24%"/>
            <w:shd w:fill="F8FAFC" w:val="clear"/>
            <w:tcMar>
              <w:top w:type="dxa" w:w="28"/>
              <w:left w:type="dxa" w:w="45"/>
              <w:bottom w:type="dxa" w:w="28"/>
              <w:right w:type="dxa" w:w="45"/>
            </w:tcMar>
          </w:tcPr>
          <w:p>
            <w:r>
              <w:rPr>
                <w:b/>
                <w:bCs/>
                <w:color w:val="0F3460"/>
              </w:rPr>
              <w:t xml:space="preserve">15-Subject Tabulation Register &amp; Result Gazette</w:t>
            </w:r>
          </w:p>
        </w:tc>
        <w:tc>
          <w:tcPr>
            <w:tcW w:type="pct" w:w="21%"/>
            <w:shd w:fill="F8FAFC" w:val="clear"/>
            <w:tcMar>
              <w:top w:type="dxa" w:w="28"/>
              <w:left w:type="dxa" w:w="45"/>
              <w:bottom w:type="dxa" w:w="28"/>
              <w:right w:type="dxa" w:w="45"/>
            </w:tcMar>
          </w:tcPr>
          <w:p>
            <w:r>
              <w:rPr>
                <w:color w:val="1E293B"/>
                <w:sz w:val="12"/>
                <w:szCs w:val="12"/>
              </w:rPr>
              <w:t xml:space="preserve">Pre-Board &amp; Golden Test Exams</w:t>
            </w:r>
          </w:p>
        </w:tc>
        <w:tc>
          <w:tcPr>
            <w:tcW w:type="pct" w:w="35%"/>
            <w:shd w:fill="F8FAFC" w:val="clear"/>
            <w:tcMar>
              <w:top w:type="dxa" w:w="28"/>
              <w:left w:type="dxa" w:w="45"/>
              <w:bottom w:type="dxa" w:w="28"/>
              <w:right w:type="dxa" w:w="45"/>
            </w:tcMar>
          </w:tcPr>
          <w:p>
            <w:r>
              <w:rPr>
                <w:color w:val="1E293B"/>
                <w:sz w:val="12"/>
                <w:szCs w:val="12"/>
              </w:rPr>
              <w:t xml:space="preserve">Master multi-subject tabulation sheet displaying 15 distinct subject columns (Botany and Zoology kept separate for Medical); interactive subject header filtering; automatic computation of Totals, Percentages, Result Status (PASS, RE-APPEAR, ABSENT), and Letter Grades; Master Checkbox and candidate checkboxes for custom print selection.</w:t>
            </w:r>
          </w:p>
        </w:tc>
        <w:tc>
          <w:tcPr>
            <w:tcW w:type="pct" w:w="20%"/>
            <w:shd w:fill="F8FAFC" w:val="clear"/>
            <w:tcMar>
              <w:top w:type="dxa" w:w="28"/>
              <w:left w:type="dxa" w:w="45"/>
              <w:bottom w:type="dxa" w:w="28"/>
              <w:right w:type="dxa" w:w="45"/>
            </w:tcMar>
          </w:tcPr>
          <w:p>
            <w:r>
              <w:rPr>
                <w:color w:val="1E293B"/>
                <w:sz w:val="12"/>
                <w:szCs w:val="12"/>
              </w:rPr>
              <w:t xml:space="preserve">Saves 40+ hours of manual clerical calculation per exam cycle; eliminates mathematical errors in totals and percentages; produces official board-ready gazettes instantly.</w:t>
            </w:r>
          </w:p>
        </w:tc>
      </w:tr>
      <w:tr>
        <w:tc>
          <w:tcPr>
            <w:tcW w:type="pct" w:w="24%"/>
            <w:shd w:fill="FFFFFF" w:val="clear"/>
            <w:tcMar>
              <w:top w:type="dxa" w:w="28"/>
              <w:left w:type="dxa" w:w="45"/>
              <w:bottom w:type="dxa" w:w="28"/>
              <w:right w:type="dxa" w:w="45"/>
            </w:tcMar>
          </w:tcPr>
          <w:p>
            <w:r>
              <w:rPr>
                <w:b/>
                <w:bCs/>
                <w:color w:val="047857"/>
              </w:rPr>
              <w:t xml:space="preserve">Teacher Privacy &amp; 1-Click Award Rolls (.docx/PDF)</w:t>
            </w:r>
          </w:p>
        </w:tc>
        <w:tc>
          <w:tcPr>
            <w:tcW w:type="pct" w:w="21%"/>
            <w:shd w:fill="FFFFFF" w:val="clear"/>
            <w:tcMar>
              <w:top w:type="dxa" w:w="28"/>
              <w:left w:type="dxa" w:w="45"/>
              <w:bottom w:type="dxa" w:w="28"/>
              <w:right w:type="dxa" w:w="45"/>
            </w:tcMar>
          </w:tcPr>
          <w:p>
            <w:r>
              <w:rPr>
                <w:color w:val="1E293B"/>
                <w:sz w:val="12"/>
                <w:szCs w:val="12"/>
              </w:rPr>
              <w:t xml:space="preserve">Practical &amp; Assessment Marks</w:t>
            </w:r>
          </w:p>
        </w:tc>
        <w:tc>
          <w:tcPr>
            <w:tcW w:type="pct" w:w="35%"/>
            <w:shd w:fill="FFFFFF" w:val="clear"/>
            <w:tcMar>
              <w:top w:type="dxa" w:w="28"/>
              <w:left w:type="dxa" w:w="45"/>
              <w:bottom w:type="dxa" w:w="28"/>
              <w:right w:type="dxa" w:w="45"/>
            </w:tcMar>
          </w:tcPr>
          <w:p>
            <w:r>
              <w:rPr>
                <w:color w:val="1E293B"/>
                <w:sz w:val="12"/>
                <w:szCs w:val="12"/>
              </w:rPr>
              <w:t xml:space="preserve">Dedicated portal view where teachers access only their authorized subject batches; instant 1-click generation of JKBOSE-standard Practical Award Sheets with examiner seals, date, and signature lines; automatic revision history and submission tracking.</w:t>
            </w:r>
          </w:p>
        </w:tc>
        <w:tc>
          <w:tcPr>
            <w:tcW w:type="pct" w:w="20%"/>
            <w:shd w:fill="FFFFFF" w:val="clear"/>
            <w:tcMar>
              <w:top w:type="dxa" w:w="28"/>
              <w:left w:type="dxa" w:w="45"/>
              <w:bottom w:type="dxa" w:w="28"/>
              <w:right w:type="dxa" w:w="45"/>
            </w:tcMar>
          </w:tcPr>
          <w:p>
            <w:r>
              <w:rPr>
                <w:color w:val="1E293B"/>
                <w:sz w:val="12"/>
                <w:szCs w:val="12"/>
              </w:rPr>
              <w:t xml:space="preserve">Complete departmental privacy; prevents accidental modification of other subjects; produces ready-to-sign official award rolls for board examiners without clerical re-typing.</w:t>
            </w:r>
          </w:p>
        </w:tc>
      </w:tr>
      <w:tr>
        <w:tc>
          <w:tcPr>
            <w:tcW w:type="pct" w:w="24%"/>
            <w:shd w:fill="F8FAFC" w:val="clear"/>
            <w:tcMar>
              <w:top w:type="dxa" w:w="28"/>
              <w:left w:type="dxa" w:w="45"/>
              <w:bottom w:type="dxa" w:w="28"/>
              <w:right w:type="dxa" w:w="45"/>
            </w:tcMar>
          </w:tcPr>
          <w:p>
            <w:r>
              <w:rPr>
                <w:b/>
                <w:bCs/>
                <w:color w:val="4338CA"/>
              </w:rPr>
              <w:t xml:space="preserve">Clear &amp; Full Subject Names (No Cryptic Codes)</w:t>
            </w:r>
          </w:p>
        </w:tc>
        <w:tc>
          <w:tcPr>
            <w:tcW w:type="pct" w:w="21%"/>
            <w:shd w:fill="F8FAFC" w:val="clear"/>
            <w:tcMar>
              <w:top w:type="dxa" w:w="28"/>
              <w:left w:type="dxa" w:w="45"/>
              <w:bottom w:type="dxa" w:w="28"/>
              <w:right w:type="dxa" w:w="45"/>
            </w:tcMar>
          </w:tcPr>
          <w:p>
            <w:r>
              <w:rPr>
                <w:color w:val="1E293B"/>
                <w:sz w:val="12"/>
                <w:szCs w:val="12"/>
              </w:rPr>
              <w:t xml:space="preserve">Mark Cards, Gazette &amp; Registers</w:t>
            </w:r>
          </w:p>
        </w:tc>
        <w:tc>
          <w:tcPr>
            <w:tcW w:type="pct" w:w="35%"/>
            <w:shd w:fill="F8FAFC" w:val="clear"/>
            <w:tcMar>
              <w:top w:type="dxa" w:w="28"/>
              <w:left w:type="dxa" w:w="45"/>
              <w:bottom w:type="dxa" w:w="28"/>
              <w:right w:type="dxa" w:w="45"/>
            </w:tcMar>
          </w:tcPr>
          <w:p>
            <w:r>
              <w:rPr>
                <w:color w:val="1E293B"/>
                <w:sz w:val="12"/>
                <w:szCs w:val="12"/>
              </w:rPr>
              <w:t xml:space="preserve">Automatic translation engine expands abbreviated subject codes ("GE", "PH", "CH", "BI", "ZO", "BO", "ED", "PS", "HY", "EC") into full clear titles ("General English [GE]", "Physics [PH]", "Botany [BO]", etc.) across all student mark cards, gazettes, and registers.</w:t>
            </w:r>
          </w:p>
        </w:tc>
        <w:tc>
          <w:tcPr>
            <w:tcW w:type="pct" w:w="20%"/>
            <w:shd w:fill="F8FAFC" w:val="clear"/>
            <w:tcMar>
              <w:top w:type="dxa" w:w="28"/>
              <w:left w:type="dxa" w:w="45"/>
              <w:bottom w:type="dxa" w:w="28"/>
              <w:right w:type="dxa" w:w="45"/>
            </w:tcMar>
          </w:tcPr>
          <w:p>
            <w:r>
              <w:rPr>
                <w:color w:val="1E293B"/>
                <w:sz w:val="12"/>
                <w:szCs w:val="12"/>
              </w:rPr>
              <w:t xml:space="preserve">Eliminates confusion for students, parents, and board officials; gives all school documents a polished, professional, board-compliant presentation.</w:t>
            </w:r>
          </w:p>
        </w:tc>
      </w:tr>
    </w:tbl>
    <w:p>
      <w:r>
        <w:br w:type="page"/>
      </w:r>
    </w:p>
    <w:p>
      <w:pPr>
        <w:pStyle w:val="Heading1"/>
        <w:spacing w:before="110" w:after="35"/>
      </w:pPr>
      <w:r>
        <w:t xml:space="preserve">3. Complete Directory of 20 School Office Tools (Dual-Column Format)</w:t>
      </w:r>
    </w:p>
    <w:tbl>
      <w:tblPr>
        <w:tblW w:type="pct" w:w="100%"/>
        <w:tblBorders>
          <w:top w:val="single" w:color="CBD5E1" w:sz="6"/>
          <w:left w:val="single" w:color="E2E8F0" w:sz="4"/>
          <w:bottom w:val="single" w:color="CBD5E1" w:sz="6"/>
          <w:right w:val="single" w:color="E2E8F0" w:sz="4"/>
          <w:insideH w:val="single" w:color="E2E8F0" w:sz="4"/>
          <w:insideV w:val="single" w:color="E2E8F0" w:sz="4"/>
        </w:tblBorders>
      </w:tblPr>
      <w:tblGrid>
        <w:gridCol w:w="100"/>
        <w:gridCol w:w="100"/>
        <w:gridCol w:w="100"/>
        <w:gridCol w:w="100"/>
      </w:tblGrid>
      <w:tr>
        <w:trPr>
          <w:tblHeader/>
        </w:trPr>
        <w:tc>
          <w:tcPr>
            <w:tcW w:type="pct" w:w="24%"/>
            <w:shd w:fill="0F3460" w:val="clear"/>
            <w:tcMar>
              <w:top w:type="dxa" w:w="35"/>
              <w:left w:type="dxa" w:w="50"/>
              <w:bottom w:type="dxa" w:w="35"/>
              <w:right w:type="dxa" w:w="50"/>
            </w:tcMar>
          </w:tcPr>
          <w:p>
            <w:r>
              <w:rPr>
                <w:b/>
                <w:bCs/>
                <w:color w:val="FFFFFF"/>
                <w:sz w:val="13"/>
                <w:szCs w:val="13"/>
              </w:rPr>
              <w:t xml:space="preserve">Records &amp; Academic Tools (Div I &amp; II)</w:t>
            </w:r>
          </w:p>
        </w:tc>
        <w:tc>
          <w:tcPr>
            <w:tcW w:type="pct" w:w="26%"/>
            <w:shd w:fill="0F3460" w:val="clear"/>
            <w:tcMar>
              <w:top w:type="dxa" w:w="35"/>
              <w:left w:type="dxa" w:w="50"/>
              <w:bottom w:type="dxa" w:w="35"/>
              <w:right w:type="dxa" w:w="50"/>
            </w:tcMar>
          </w:tcPr>
          <w:p>
            <w:r>
              <w:rPr>
                <w:b/>
                <w:bCs/>
                <w:color w:val="FFFFFF"/>
                <w:sz w:val="13"/>
                <w:szCs w:val="13"/>
              </w:rPr>
              <w:t xml:space="preserve">Exact Concrete Capabilities</w:t>
            </w:r>
          </w:p>
        </w:tc>
        <w:tc>
          <w:tcPr>
            <w:tcW w:type="pct" w:w="24%"/>
            <w:shd w:fill="0F3460" w:val="clear"/>
            <w:tcMar>
              <w:top w:type="dxa" w:w="35"/>
              <w:left w:type="dxa" w:w="50"/>
              <w:bottom w:type="dxa" w:w="35"/>
              <w:right w:type="dxa" w:w="50"/>
            </w:tcMar>
          </w:tcPr>
          <w:p>
            <w:r>
              <w:rPr>
                <w:b/>
                <w:bCs/>
                <w:color w:val="FFFFFF"/>
                <w:sz w:val="13"/>
                <w:szCs w:val="13"/>
              </w:rPr>
              <w:t xml:space="preserve">Operations &amp; Productivity Tools (Div III &amp; IV)</w:t>
            </w:r>
          </w:p>
        </w:tc>
        <w:tc>
          <w:tcPr>
            <w:tcW w:type="pct" w:w="26%"/>
            <w:shd w:fill="0F3460" w:val="clear"/>
            <w:tcMar>
              <w:top w:type="dxa" w:w="35"/>
              <w:left w:type="dxa" w:w="50"/>
              <w:bottom w:type="dxa" w:w="35"/>
              <w:right w:type="dxa" w:w="50"/>
            </w:tcMar>
          </w:tcPr>
          <w:p>
            <w:r>
              <w:rPr>
                <w:b/>
                <w:bCs/>
                <w:color w:val="FFFFFF"/>
                <w:sz w:val="13"/>
                <w:szCs w:val="13"/>
              </w:rPr>
              <w:t xml:space="preserve">Exact Concrete Capabilities</w:t>
            </w:r>
          </w:p>
        </w:tc>
      </w:tr>
      <w:tr>
        <w:tc>
          <w:tcPr>
            <w:tcW w:type="pct" w:w="24%"/>
            <w:shd w:fill="FFFFFF" w:val="clear"/>
            <w:tcMar>
              <w:top w:type="dxa" w:w="28"/>
              <w:left w:type="dxa" w:w="45"/>
              <w:bottom w:type="dxa" w:w="28"/>
              <w:right w:type="dxa" w:w="45"/>
            </w:tcMar>
          </w:tcPr>
          <w:p>
            <w:r>
              <w:rPr>
                <w:color w:val="1E293B"/>
                <w:sz w:val="12"/>
                <w:szCs w:val="12"/>
              </w:rPr>
              <w:t xml:space="preserve">1. Student Records &amp; Central Reports</w:t>
            </w:r>
          </w:p>
        </w:tc>
        <w:tc>
          <w:tcPr>
            <w:tcW w:type="pct" w:w="26%"/>
            <w:shd w:fill="FFFFFF" w:val="clear"/>
            <w:tcMar>
              <w:top w:type="dxa" w:w="28"/>
              <w:left w:type="dxa" w:w="45"/>
              <w:bottom w:type="dxa" w:w="28"/>
              <w:right w:type="dxa" w:w="45"/>
            </w:tcMar>
          </w:tcPr>
          <w:p>
            <w:r>
              <w:rPr>
                <w:color w:val="1E293B"/>
                <w:sz w:val="12"/>
                <w:szCs w:val="12"/>
              </w:rPr>
              <w:t xml:space="preserve">Filter by class/stream/category/status, inline click-to-edit rows, bulk approve, custom column resizers &amp; visibility toggles, and bulk ZIP photo downloader.</w:t>
            </w:r>
          </w:p>
        </w:tc>
        <w:tc>
          <w:tcPr>
            <w:tcW w:type="pct" w:w="24%"/>
            <w:shd w:fill="FFFFFF" w:val="clear"/>
            <w:tcMar>
              <w:top w:type="dxa" w:w="28"/>
              <w:left w:type="dxa" w:w="45"/>
              <w:bottom w:type="dxa" w:w="28"/>
              <w:right w:type="dxa" w:w="45"/>
            </w:tcMar>
          </w:tcPr>
          <w:p>
            <w:r>
              <w:rPr>
                <w:color w:val="1E293B"/>
                <w:sz w:val="12"/>
                <w:szCs w:val="12"/>
              </w:rPr>
              <w:t xml:space="preserve">12. Class Roll Number Generator</w:t>
            </w:r>
          </w:p>
        </w:tc>
        <w:tc>
          <w:tcPr>
            <w:tcW w:type="pct" w:w="26%"/>
            <w:shd w:fill="FFFFFF" w:val="clear"/>
            <w:tcMar>
              <w:top w:type="dxa" w:w="28"/>
              <w:left w:type="dxa" w:w="45"/>
              <w:bottom w:type="dxa" w:w="28"/>
              <w:right w:type="dxa" w:w="45"/>
            </w:tcMar>
          </w:tcPr>
          <w:p>
            <w:r>
              <w:rPr>
                <w:color w:val="1E293B"/>
                <w:sz w:val="12"/>
                <w:szCs w:val="12"/>
              </w:rPr>
              <w:t xml:space="preserve">1-click Auto-Fill in alphabetical (Class → Name) or stream order, with collision prevention ensuring unique roll numbers.</w:t>
            </w:r>
          </w:p>
        </w:tc>
      </w:tr>
      <w:tr>
        <w:tc>
          <w:tcPr>
            <w:tcW w:type="pct" w:w="24%"/>
            <w:shd w:fill="F8FAFC" w:val="clear"/>
            <w:tcMar>
              <w:top w:type="dxa" w:w="28"/>
              <w:left w:type="dxa" w:w="45"/>
              <w:bottom w:type="dxa" w:w="28"/>
              <w:right w:type="dxa" w:w="45"/>
            </w:tcMar>
          </w:tcPr>
          <w:p>
            <w:r>
              <w:rPr>
                <w:color w:val="1E293B"/>
                <w:sz w:val="12"/>
                <w:szCs w:val="12"/>
              </w:rPr>
              <w:t xml:space="preserve">2. 20-Year Admission Register &amp; Sent-Up Suite</w:t>
            </w:r>
          </w:p>
        </w:tc>
        <w:tc>
          <w:tcPr>
            <w:tcW w:type="pct" w:w="26%"/>
            <w:shd w:fill="F8FAFC" w:val="clear"/>
            <w:tcMar>
              <w:top w:type="dxa" w:w="28"/>
              <w:left w:type="dxa" w:w="45"/>
              <w:bottom w:type="dxa" w:w="28"/>
              <w:right w:type="dxa" w:w="45"/>
            </w:tcMar>
          </w:tcPr>
          <w:p>
            <w:r>
              <w:rPr>
                <w:color w:val="1E293B"/>
                <w:sz w:val="12"/>
                <w:szCs w:val="12"/>
              </w:rPr>
              <w:t xml:space="preserve">2006–2026 digital archives, 2-part official ledger layout, board registration numbers, matric marks, and 1-click Excel export.</w:t>
            </w:r>
          </w:p>
        </w:tc>
        <w:tc>
          <w:tcPr>
            <w:tcW w:type="pct" w:w="24%"/>
            <w:shd w:fill="F8FAFC" w:val="clear"/>
            <w:tcMar>
              <w:top w:type="dxa" w:w="28"/>
              <w:left w:type="dxa" w:w="45"/>
              <w:bottom w:type="dxa" w:w="28"/>
              <w:right w:type="dxa" w:w="45"/>
            </w:tcMar>
          </w:tcPr>
          <w:p>
            <w:r>
              <w:rPr>
                <w:color w:val="1E293B"/>
                <w:sz w:val="12"/>
                <w:szCs w:val="12"/>
              </w:rPr>
              <w:t xml:space="preserve">13. Application Merge &amp; Deduplication Studio</w:t>
            </w:r>
          </w:p>
        </w:tc>
        <w:tc>
          <w:tcPr>
            <w:tcW w:type="pct" w:w="26%"/>
            <w:shd w:fill="F8FAFC" w:val="clear"/>
            <w:tcMar>
              <w:top w:type="dxa" w:w="28"/>
              <w:left w:type="dxa" w:w="45"/>
              <w:bottom w:type="dxa" w:w="28"/>
              <w:right w:type="dxa" w:w="45"/>
            </w:tcMar>
          </w:tcPr>
          <w:p>
            <w:r>
              <w:rPr>
                <w:color w:val="1E293B"/>
                <w:sz w:val="12"/>
                <w:szCs w:val="12"/>
              </w:rPr>
              <w:t xml:space="preserve">Identifies duplicate applications by Aadhaar, phone, or Board Reg; side-by-side comparison; field-by-field merge; safely moves discarded drafts to Recycle Bin.</w:t>
            </w:r>
          </w:p>
        </w:tc>
      </w:tr>
      <w:tr>
        <w:tc>
          <w:tcPr>
            <w:tcW w:type="pct" w:w="24%"/>
            <w:shd w:fill="FFFFFF" w:val="clear"/>
            <w:tcMar>
              <w:top w:type="dxa" w:w="28"/>
              <w:left w:type="dxa" w:w="45"/>
              <w:bottom w:type="dxa" w:w="28"/>
              <w:right w:type="dxa" w:w="45"/>
            </w:tcMar>
          </w:tcPr>
          <w:p>
            <w:r>
              <w:rPr>
                <w:color w:val="1E293B"/>
                <w:sz w:val="12"/>
                <w:szCs w:val="12"/>
              </w:rPr>
              <w:t xml:space="preserve">3. Custom Student Rosters &amp; Registers Builder</w:t>
            </w:r>
          </w:p>
        </w:tc>
        <w:tc>
          <w:tcPr>
            <w:tcW w:type="pct" w:w="26%"/>
            <w:shd w:fill="FFFFFF" w:val="clear"/>
            <w:tcMar>
              <w:top w:type="dxa" w:w="28"/>
              <w:left w:type="dxa" w:w="45"/>
              <w:bottom w:type="dxa" w:w="28"/>
              <w:right w:type="dxa" w:w="45"/>
            </w:tcMar>
          </w:tcPr>
          <w:p>
            <w:r>
              <w:rPr>
                <w:color w:val="1E293B"/>
                <w:sz w:val="12"/>
                <w:szCs w:val="12"/>
              </w:rPr>
              <w:t xml:space="preserve">Split-screen designer with live sticky letterhead preview; builds class attendance registers, fee collection sheets, exam seating plans, and photo rosters.</w:t>
            </w:r>
          </w:p>
        </w:tc>
        <w:tc>
          <w:tcPr>
            <w:tcW w:type="pct" w:w="24%"/>
            <w:shd w:fill="FFFFFF" w:val="clear"/>
            <w:tcMar>
              <w:top w:type="dxa" w:w="28"/>
              <w:left w:type="dxa" w:w="45"/>
              <w:bottom w:type="dxa" w:w="28"/>
              <w:right w:type="dxa" w:w="45"/>
            </w:tcMar>
          </w:tcPr>
          <w:p>
            <w:r>
              <w:rPr>
                <w:color w:val="1E293B"/>
                <w:sz w:val="12"/>
                <w:szCs w:val="12"/>
              </w:rPr>
              <w:t xml:space="preserve">14. Group Communications &amp; Email/SMS</w:t>
            </w:r>
          </w:p>
        </w:tc>
        <w:tc>
          <w:tcPr>
            <w:tcW w:type="pct" w:w="26%"/>
            <w:shd w:fill="FFFFFF" w:val="clear"/>
            <w:tcMar>
              <w:top w:type="dxa" w:w="28"/>
              <w:left w:type="dxa" w:w="45"/>
              <w:bottom w:type="dxa" w:w="28"/>
              <w:right w:type="dxa" w:w="45"/>
            </w:tcMar>
          </w:tcPr>
          <w:p>
            <w:r>
              <w:rPr>
                <w:color w:val="1E293B"/>
                <w:sz w:val="12"/>
                <w:szCs w:val="12"/>
              </w:rPr>
              <w:t xml:space="preserve">Rich-text composer, filters by class/stream/enrollment status, live recipient counter, test preview to admin inbox, and delivery logs.</w:t>
            </w:r>
          </w:p>
        </w:tc>
      </w:tr>
      <w:tr>
        <w:tc>
          <w:tcPr>
            <w:tcW w:type="pct" w:w="24%"/>
            <w:shd w:fill="F8FAFC" w:val="clear"/>
            <w:tcMar>
              <w:top w:type="dxa" w:w="28"/>
              <w:left w:type="dxa" w:w="45"/>
              <w:bottom w:type="dxa" w:w="28"/>
              <w:right w:type="dxa" w:w="45"/>
            </w:tcMar>
          </w:tcPr>
          <w:p>
            <w:r>
              <w:rPr>
                <w:color w:val="1E293B"/>
                <w:sz w:val="12"/>
                <w:szCs w:val="12"/>
              </w:rPr>
              <w:t xml:space="preserve">4. Official Institutional Letterhead Writer</w:t>
            </w:r>
          </w:p>
        </w:tc>
        <w:tc>
          <w:tcPr>
            <w:tcW w:type="pct" w:w="26%"/>
            <w:shd w:fill="F8FAFC" w:val="clear"/>
            <w:tcMar>
              <w:top w:type="dxa" w:w="28"/>
              <w:left w:type="dxa" w:w="45"/>
              <w:bottom w:type="dxa" w:w="28"/>
              <w:right w:type="dxa" w:w="45"/>
            </w:tcMar>
          </w:tcPr>
          <w:p>
            <w:r>
              <w:rPr>
                <w:color w:val="1E293B"/>
                <w:sz w:val="12"/>
                <w:szCs w:val="12"/>
              </w:rPr>
              <w:t xml:space="preserve">In-browser rich-text editor with school letterhead, Gemini AI drafting/grammar assistant, dispatch numbers, autosave drafts, and .docx/PDF export.</w:t>
            </w:r>
          </w:p>
        </w:tc>
        <w:tc>
          <w:tcPr>
            <w:tcW w:type="pct" w:w="24%"/>
            <w:shd w:fill="F8FAFC" w:val="clear"/>
            <w:tcMar>
              <w:top w:type="dxa" w:w="28"/>
              <w:left w:type="dxa" w:w="45"/>
              <w:bottom w:type="dxa" w:w="28"/>
              <w:right w:type="dxa" w:w="45"/>
            </w:tcMar>
          </w:tcPr>
          <w:p>
            <w:r>
              <w:rPr>
                <w:color w:val="1E293B"/>
                <w:sz w:val="12"/>
                <w:szCs w:val="12"/>
              </w:rPr>
              <w:t xml:space="preserve">15. School Accounts, Salaries &amp; Staff Income Tax</w:t>
            </w:r>
          </w:p>
        </w:tc>
        <w:tc>
          <w:tcPr>
            <w:tcW w:type="pct" w:w="26%"/>
            <w:shd w:fill="F8FAFC" w:val="clear"/>
            <w:tcMar>
              <w:top w:type="dxa" w:w="28"/>
              <w:left w:type="dxa" w:w="45"/>
              <w:bottom w:type="dxa" w:w="28"/>
              <w:right w:type="dxa" w:w="45"/>
            </w:tcMar>
          </w:tcPr>
          <w:p>
            <w:r>
              <w:rPr>
                <w:color w:val="1E293B"/>
                <w:sz w:val="12"/>
                <w:szCs w:val="12"/>
              </w:rPr>
              <w:t xml:space="preserve">Dedicated accounts workspace; tax calculation engine supporting Old &amp; New tax regimes, deductions (80C, 87A rebate), salary pay slips, and GP Fund/NPS.</w:t>
            </w:r>
          </w:p>
        </w:tc>
      </w:tr>
      <w:tr>
        <w:tc>
          <w:tcPr>
            <w:tcW w:type="pct" w:w="24%"/>
            <w:shd w:fill="FFFFFF" w:val="clear"/>
            <w:tcMar>
              <w:top w:type="dxa" w:w="28"/>
              <w:left w:type="dxa" w:w="45"/>
              <w:bottom w:type="dxa" w:w="28"/>
              <w:right w:type="dxa" w:w="45"/>
            </w:tcMar>
          </w:tcPr>
          <w:p>
            <w:r>
              <w:rPr>
                <w:color w:val="1E293B"/>
                <w:sz w:val="12"/>
                <w:szCs w:val="12"/>
              </w:rPr>
              <w:t xml:space="preserve">5. Student Bonafides &amp; Certificate Studio</w:t>
            </w:r>
          </w:p>
        </w:tc>
        <w:tc>
          <w:tcPr>
            <w:tcW w:type="pct" w:w="26%"/>
            <w:shd w:fill="FFFFFF" w:val="clear"/>
            <w:tcMar>
              <w:top w:type="dxa" w:w="28"/>
              <w:left w:type="dxa" w:w="45"/>
              <w:bottom w:type="dxa" w:w="28"/>
              <w:right w:type="dxa" w:w="45"/>
            </w:tcMar>
          </w:tcPr>
          <w:p>
            <w:r>
              <w:rPr>
                <w:color w:val="1E293B"/>
                <w:sz w:val="12"/>
                <w:szCs w:val="12"/>
              </w:rPr>
              <w:t xml:space="preserve">Instant Bonafide, Character, Provisional, DOB (auto-converted to words), and Transfer (TC/SLC) certificates with scannable QR verification URLs.</w:t>
            </w:r>
          </w:p>
        </w:tc>
        <w:tc>
          <w:tcPr>
            <w:tcW w:type="pct" w:w="24%"/>
            <w:shd w:fill="FFFFFF" w:val="clear"/>
            <w:tcMar>
              <w:top w:type="dxa" w:w="28"/>
              <w:left w:type="dxa" w:w="45"/>
              <w:bottom w:type="dxa" w:w="28"/>
              <w:right w:type="dxa" w:w="45"/>
            </w:tcMar>
          </w:tcPr>
          <w:p>
            <w:r>
              <w:rPr>
                <w:color w:val="1E293B"/>
                <w:sz w:val="12"/>
                <w:szCs w:val="12"/>
              </w:rPr>
              <w:t xml:space="preserve">16. Fund Distribution &amp; Fee Accounts</w:t>
            </w:r>
          </w:p>
        </w:tc>
        <w:tc>
          <w:tcPr>
            <w:tcW w:type="pct" w:w="26%"/>
            <w:shd w:fill="FFFFFF" w:val="clear"/>
            <w:tcMar>
              <w:top w:type="dxa" w:w="28"/>
              <w:left w:type="dxa" w:w="45"/>
              <w:bottom w:type="dxa" w:w="28"/>
              <w:right w:type="dxa" w:w="45"/>
            </w:tcMar>
          </w:tcPr>
          <w:p>
            <w:r>
              <w:rPr>
                <w:color w:val="1E293B"/>
                <w:sz w:val="12"/>
                <w:szCs w:val="12"/>
              </w:rPr>
              <w:t xml:space="preserve">Central fee tracking, automatic split into 14+ subsidiary funds (Sports, Library, Red Cross, Lab, Development, Exam Fund), and ledger balance safeguards.</w:t>
            </w:r>
          </w:p>
        </w:tc>
      </w:tr>
      <w:tr>
        <w:tc>
          <w:tcPr>
            <w:tcW w:type="pct" w:w="24%"/>
            <w:shd w:fill="F8FAFC" w:val="clear"/>
            <w:tcMar>
              <w:top w:type="dxa" w:w="28"/>
              <w:left w:type="dxa" w:w="45"/>
              <w:bottom w:type="dxa" w:w="28"/>
              <w:right w:type="dxa" w:w="45"/>
            </w:tcMar>
          </w:tcPr>
          <w:p>
            <w:r>
              <w:rPr>
                <w:color w:val="1E293B"/>
                <w:sz w:val="12"/>
                <w:szCs w:val="12"/>
              </w:rPr>
              <w:t xml:space="preserve">6. Student Identity Card Studio</w:t>
            </w:r>
          </w:p>
        </w:tc>
        <w:tc>
          <w:tcPr>
            <w:tcW w:type="pct" w:w="26%"/>
            <w:shd w:fill="F8FAFC" w:val="clear"/>
            <w:tcMar>
              <w:top w:type="dxa" w:w="28"/>
              <w:left w:type="dxa" w:w="45"/>
              <w:bottom w:type="dxa" w:w="28"/>
              <w:right w:type="dxa" w:w="45"/>
            </w:tcMar>
          </w:tcPr>
          <w:p>
            <w:r>
              <w:rPr>
                <w:color w:val="1E293B"/>
                <w:sz w:val="12"/>
                <w:szCs w:val="12"/>
              </w:rPr>
              <w:t xml:space="preserve">Dual orientation (Portrait/Landscape), CR80 ATM-size or custom mm, sheet capacity calculator (8/10 cards per A4), student photos, barcodes, and Principal seal.</w:t>
            </w:r>
          </w:p>
        </w:tc>
        <w:tc>
          <w:tcPr>
            <w:tcW w:type="pct" w:w="24%"/>
            <w:shd w:fill="F8FAFC" w:val="clear"/>
            <w:tcMar>
              <w:top w:type="dxa" w:w="28"/>
              <w:left w:type="dxa" w:w="45"/>
              <w:bottom w:type="dxa" w:w="28"/>
              <w:right w:type="dxa" w:w="45"/>
            </w:tcMar>
          </w:tcPr>
          <w:p>
            <w:r>
              <w:rPr>
                <w:color w:val="1E293B"/>
                <w:sz w:val="12"/>
                <w:szCs w:val="12"/>
              </w:rPr>
              <w:t xml:space="preserve">17. Website CMS &amp; Public Administration</w:t>
            </w:r>
          </w:p>
        </w:tc>
        <w:tc>
          <w:tcPr>
            <w:tcW w:type="pct" w:w="26%"/>
            <w:shd w:fill="F8FAFC" w:val="clear"/>
            <w:tcMar>
              <w:top w:type="dxa" w:w="28"/>
              <w:left w:type="dxa" w:w="45"/>
              <w:bottom w:type="dxa" w:w="28"/>
              <w:right w:type="dxa" w:w="45"/>
            </w:tcMar>
          </w:tcPr>
          <w:p>
            <w:r>
              <w:rPr>
                <w:color w:val="1E293B"/>
                <w:sz w:val="12"/>
                <w:szCs w:val="12"/>
              </w:rPr>
              <w:t xml:space="preserve">Upload notices, update scrolling announcement ticker, configure hero photo slider (cover/contain display modes), and edit faculty directory and custom pages.</w:t>
            </w:r>
          </w:p>
        </w:tc>
      </w:tr>
      <w:tr>
        <w:tc>
          <w:tcPr>
            <w:tcW w:type="pct" w:w="24%"/>
            <w:shd w:fill="FFFFFF" w:val="clear"/>
            <w:tcMar>
              <w:top w:type="dxa" w:w="28"/>
              <w:left w:type="dxa" w:w="45"/>
              <w:bottom w:type="dxa" w:w="28"/>
              <w:right w:type="dxa" w:w="45"/>
            </w:tcMar>
          </w:tcPr>
          <w:p>
            <w:r>
              <w:rPr>
                <w:color w:val="1E293B"/>
                <w:sz w:val="12"/>
                <w:szCs w:val="12"/>
              </w:rPr>
              <w:t xml:space="preserve">7. Competitive Exams &amp; OMR Suite</w:t>
            </w:r>
          </w:p>
        </w:tc>
        <w:tc>
          <w:tcPr>
            <w:tcW w:type="pct" w:w="26%"/>
            <w:shd w:fill="FFFFFF" w:val="clear"/>
            <w:tcMar>
              <w:top w:type="dxa" w:w="28"/>
              <w:left w:type="dxa" w:w="45"/>
              <w:bottom w:type="dxa" w:w="28"/>
              <w:right w:type="dxa" w:w="45"/>
            </w:tcMar>
          </w:tcPr>
          <w:p>
            <w:r>
              <w:rPr>
                <w:color w:val="1E293B"/>
                <w:sz w:val="12"/>
                <w:szCs w:val="12"/>
              </w:rPr>
              <w:t xml:space="preserve">GK Talent Search, Science Olympiad, automatic PDF admit cards with exam centres and roll numbers, OMR bubble sheet answer key evaluation, and merit ranks.</w:t>
            </w:r>
          </w:p>
        </w:tc>
        <w:tc>
          <w:tcPr>
            <w:tcW w:type="pct" w:w="24%"/>
            <w:shd w:fill="FFFFFF" w:val="clear"/>
            <w:tcMar>
              <w:top w:type="dxa" w:w="28"/>
              <w:left w:type="dxa" w:w="45"/>
              <w:bottom w:type="dxa" w:w="28"/>
              <w:right w:type="dxa" w:w="45"/>
            </w:tcMar>
          </w:tcPr>
          <w:p>
            <w:r>
              <w:rPr>
                <w:color w:val="1E293B"/>
                <w:sz w:val="12"/>
                <w:szCs w:val="12"/>
              </w:rPr>
              <w:t xml:space="preserve">18. Direct Entry &amp; Express Walk-in Admissions</w:t>
            </w:r>
          </w:p>
        </w:tc>
        <w:tc>
          <w:tcPr>
            <w:tcW w:type="pct" w:w="26%"/>
            <w:shd w:fill="FFFFFF" w:val="clear"/>
            <w:tcMar>
              <w:top w:type="dxa" w:w="28"/>
              <w:left w:type="dxa" w:w="45"/>
              <w:bottom w:type="dxa" w:w="28"/>
              <w:right w:type="dxa" w:w="45"/>
            </w:tcMar>
          </w:tcPr>
          <w:p>
            <w:r>
              <w:rPr>
                <w:color w:val="1E293B"/>
                <w:sz w:val="12"/>
                <w:szCs w:val="12"/>
              </w:rPr>
              <w:t xml:space="preserve">On-the-spot admission entry form for office clerks admitting walk-in students, with immediate receipt and confirmation printing.</w:t>
            </w:r>
          </w:p>
        </w:tc>
      </w:tr>
      <w:tr>
        <w:tc>
          <w:tcPr>
            <w:tcW w:type="pct" w:w="24%"/>
            <w:shd w:fill="F8FAFC" w:val="clear"/>
            <w:tcMar>
              <w:top w:type="dxa" w:w="28"/>
              <w:left w:type="dxa" w:w="45"/>
              <w:bottom w:type="dxa" w:w="28"/>
              <w:right w:type="dxa" w:w="45"/>
            </w:tcMar>
          </w:tcPr>
          <w:p>
            <w:r>
              <w:rPr>
                <w:color w:val="1E293B"/>
                <w:sz w:val="12"/>
                <w:szCs w:val="12"/>
              </w:rPr>
              <w:t xml:space="preserve">8. Academic Controls &amp; Admission Limits</w:t>
            </w:r>
          </w:p>
        </w:tc>
        <w:tc>
          <w:tcPr>
            <w:tcW w:type="pct" w:w="26%"/>
            <w:shd w:fill="F8FAFC" w:val="clear"/>
            <w:tcMar>
              <w:top w:type="dxa" w:w="28"/>
              <w:left w:type="dxa" w:w="45"/>
              <w:bottom w:type="dxa" w:w="28"/>
              <w:right w:type="dxa" w:w="45"/>
            </w:tcMar>
          </w:tcPr>
          <w:p>
            <w:r>
              <w:rPr>
                <w:color w:val="1E293B"/>
                <w:sz w:val="12"/>
                <w:szCs w:val="12"/>
              </w:rPr>
              <w:t xml:space="preserve">Live admission toggles for Classes 9th to 12th, stream intake quotas (Medical, Non-Med, Arts, Commerce), and max marks calibration for percentages.</w:t>
            </w:r>
          </w:p>
        </w:tc>
        <w:tc>
          <w:tcPr>
            <w:tcW w:type="pct" w:w="24%"/>
            <w:shd w:fill="F8FAFC" w:val="clear"/>
            <w:tcMar>
              <w:top w:type="dxa" w:w="28"/>
              <w:left w:type="dxa" w:w="45"/>
              <w:bottom w:type="dxa" w:w="28"/>
              <w:right w:type="dxa" w:w="45"/>
            </w:tcMar>
          </w:tcPr>
          <w:p>
            <w:r>
              <w:rPr>
                <w:color w:val="1E293B"/>
                <w:sz w:val="12"/>
                <w:szCs w:val="12"/>
              </w:rPr>
              <w:t xml:space="preserve">19. JKBOSE Board Data Synchronization</w:t>
            </w:r>
          </w:p>
        </w:tc>
        <w:tc>
          <w:tcPr>
            <w:tcW w:type="pct" w:w="26%"/>
            <w:shd w:fill="F8FAFC" w:val="clear"/>
            <w:tcMar>
              <w:top w:type="dxa" w:w="28"/>
              <w:left w:type="dxa" w:w="45"/>
              <w:bottom w:type="dxa" w:w="28"/>
              <w:right w:type="dxa" w:w="45"/>
            </w:tcMar>
          </w:tcPr>
          <w:p>
            <w:r>
              <w:rPr>
                <w:color w:val="1E293B"/>
                <w:sz w:val="12"/>
                <w:szCs w:val="12"/>
              </w:rPr>
              <w:t xml:space="preserve">Matches school records with official board gazette by Registration Number, updates matric marks &amp; roll numbers, with 30-day rollback memory.</w:t>
            </w:r>
          </w:p>
        </w:tc>
      </w:tr>
      <w:tr>
        <w:tc>
          <w:tcPr>
            <w:tcW w:type="pct" w:w="24%"/>
            <w:shd w:fill="FFFFFF" w:val="clear"/>
            <w:tcMar>
              <w:top w:type="dxa" w:w="28"/>
              <w:left w:type="dxa" w:w="45"/>
              <w:bottom w:type="dxa" w:w="28"/>
              <w:right w:type="dxa" w:w="45"/>
            </w:tcMar>
          </w:tcPr>
          <w:p>
            <w:r>
              <w:rPr>
                <w:color w:val="1E293B"/>
                <w:sz w:val="12"/>
                <w:szCs w:val="12"/>
              </w:rPr>
              <w:t xml:space="preserve">9. Subject Combination Rules &amp; Stream Constraints</w:t>
            </w:r>
          </w:p>
        </w:tc>
        <w:tc>
          <w:tcPr>
            <w:tcW w:type="pct" w:w="26%"/>
            <w:shd w:fill="FFFFFF" w:val="clear"/>
            <w:tcMar>
              <w:top w:type="dxa" w:w="28"/>
              <w:left w:type="dxa" w:w="45"/>
              <w:bottom w:type="dxa" w:w="28"/>
              <w:right w:type="dxa" w:w="45"/>
            </w:tcMar>
          </w:tcPr>
          <w:p>
            <w:r>
              <w:rPr>
                <w:color w:val="1E293B"/>
                <w:sz w:val="12"/>
                <w:szCs w:val="12"/>
              </w:rPr>
              <w:t xml:space="preserve">Enforces board combination limits, compulsory vs elective groupings, and live validation to prevent illegal subject choices.</w:t>
            </w:r>
          </w:p>
        </w:tc>
        <w:tc>
          <w:tcPr>
            <w:tcW w:type="pct" w:w="24%"/>
            <w:shd w:fill="FFFFFF" w:val="clear"/>
            <w:tcMar>
              <w:top w:type="dxa" w:w="28"/>
              <w:left w:type="dxa" w:w="45"/>
              <w:bottom w:type="dxa" w:w="28"/>
              <w:right w:type="dxa" w:w="45"/>
            </w:tcMar>
          </w:tcPr>
          <w:p>
            <w:r>
              <w:rPr>
                <w:color w:val="1E293B"/>
                <w:sz w:val="12"/>
                <w:szCs w:val="12"/>
              </w:rPr>
              <w:t xml:space="preserve">20. Staff Roles &amp; Multi-Account Security</w:t>
            </w:r>
          </w:p>
        </w:tc>
        <w:tc>
          <w:tcPr>
            <w:tcW w:type="pct" w:w="26%"/>
            <w:shd w:fill="FFFFFF" w:val="clear"/>
            <w:tcMar>
              <w:top w:type="dxa" w:w="28"/>
              <w:left w:type="dxa" w:w="45"/>
              <w:bottom w:type="dxa" w:w="28"/>
              <w:right w:type="dxa" w:w="45"/>
            </w:tcMar>
          </w:tcPr>
          <w:p>
            <w:r>
              <w:rPr>
                <w:color w:val="1E293B"/>
                <w:sz w:val="12"/>
                <w:szCs w:val="12"/>
              </w:rPr>
              <w:t xml:space="preserve">Dedicated logins for Principal, Exam Incharge, Accounts Clerk, and Admission Incharge; staff only see and edit their assigned tools.</w:t>
            </w:r>
          </w:p>
        </w:tc>
      </w:tr>
      <w:tr>
        <w:tc>
          <w:tcPr>
            <w:tcW w:type="pct" w:w="24%"/>
            <w:shd w:fill="F8FAFC" w:val="clear"/>
            <w:tcMar>
              <w:top w:type="dxa" w:w="28"/>
              <w:left w:type="dxa" w:w="45"/>
              <w:bottom w:type="dxa" w:w="28"/>
              <w:right w:type="dxa" w:w="45"/>
            </w:tcMar>
          </w:tcPr>
          <w:p>
            <w:r>
              <w:rPr>
                <w:color w:val="1E293B"/>
                <w:sz w:val="12"/>
                <w:szCs w:val="12"/>
              </w:rPr>
              <w:t xml:space="preserve">10. Practical Marks &amp; Award Roll Manager</w:t>
            </w:r>
          </w:p>
        </w:tc>
        <w:tc>
          <w:tcPr>
            <w:tcW w:type="pct" w:w="26%"/>
            <w:shd w:fill="F8FAFC" w:val="clear"/>
            <w:tcMar>
              <w:top w:type="dxa" w:w="28"/>
              <w:left w:type="dxa" w:w="45"/>
              <w:bottom w:type="dxa" w:w="28"/>
              <w:right w:type="dxa" w:w="45"/>
            </w:tcMar>
          </w:tcPr>
          <w:p>
            <w:r>
              <w:rPr>
                <w:color w:val="1E293B"/>
                <w:sz w:val="12"/>
                <w:szCs w:val="12"/>
              </w:rPr>
              <w:t xml:space="preserve">Collects scores from teacher portals, score range validation (0–20/30), consolidated master gazette, and official board award roll (.docx/PDF) generation.</w:t>
            </w:r>
          </w:p>
        </w:tc>
        <w:tc>
          <w:tcPr>
            <w:tcW w:type="pct" w:w="24%"/>
            <w:shd w:fill="F8FAFC" w:val="clear"/>
            <w:tcMar>
              <w:top w:type="dxa" w:w="28"/>
              <w:left w:type="dxa" w:w="45"/>
              <w:bottom w:type="dxa" w:w="28"/>
              <w:right w:type="dxa" w:w="45"/>
            </w:tcMar>
          </w:tcPr>
          <w:p>
            <w:r>
              <w:rPr>
                <w:color w:val="1E293B"/>
                <w:sz w:val="12"/>
                <w:szCs w:val="12"/>
              </w:rPr>
              <w:t xml:space="preserve">— Integration Advantage</w:t>
            </w:r>
          </w:p>
        </w:tc>
        <w:tc>
          <w:tcPr>
            <w:tcW w:type="pct" w:w="26%"/>
            <w:shd w:fill="F8FAFC" w:val="clear"/>
            <w:tcMar>
              <w:top w:type="dxa" w:w="28"/>
              <w:left w:type="dxa" w:w="45"/>
              <w:bottom w:type="dxa" w:w="28"/>
              <w:right w:type="dxa" w:w="45"/>
            </w:tcMar>
          </w:tcPr>
          <w:p>
            <w:r>
              <w:rPr>
                <w:color w:val="1E293B"/>
                <w:sz w:val="12"/>
                <w:szCs w:val="12"/>
              </w:rPr>
              <w:t xml:space="preserve">All 20 tools share one verified database so staff never type student details twice.</w:t>
            </w:r>
          </w:p>
        </w:tc>
      </w:tr>
      <w:tr>
        <w:tc>
          <w:tcPr>
            <w:tcW w:type="pct" w:w="24%"/>
            <w:shd w:fill="FFFFFF" w:val="clear"/>
            <w:tcMar>
              <w:top w:type="dxa" w:w="28"/>
              <w:left w:type="dxa" w:w="45"/>
              <w:bottom w:type="dxa" w:w="28"/>
              <w:right w:type="dxa" w:w="45"/>
            </w:tcMar>
          </w:tcPr>
          <w:p>
            <w:r>
              <w:rPr>
                <w:color w:val="1E293B"/>
                <w:sz w:val="12"/>
                <w:szCs w:val="12"/>
              </w:rPr>
              <w:t xml:space="preserve">11. Student Attendance Tracker</w:t>
            </w:r>
          </w:p>
        </w:tc>
        <w:tc>
          <w:tcPr>
            <w:tcW w:type="pct" w:w="26%"/>
            <w:shd w:fill="FFFFFF" w:val="clear"/>
            <w:tcMar>
              <w:top w:type="dxa" w:w="28"/>
              <w:left w:type="dxa" w:w="45"/>
              <w:bottom w:type="dxa" w:w="28"/>
              <w:right w:type="dxa" w:w="45"/>
            </w:tcMar>
          </w:tcPr>
          <w:p>
            <w:r>
              <w:rPr>
                <w:color w:val="1E293B"/>
                <w:sz w:val="12"/>
                <w:szCs w:val="12"/>
              </w:rPr>
              <w:t xml:space="preserve">Subject-wise and daily roll call, with automated red-flag alerts when attendance falls below 75% for board exam eligibility.</w:t>
            </w:r>
          </w:p>
        </w:tc>
        <w:tc>
          <w:tcPr>
            <w:tcW w:type="pct" w:w="24%"/>
            <w:shd w:fill="FFFFFF" w:val="clear"/>
            <w:tcMar>
              <w:top w:type="dxa" w:w="28"/>
              <w:left w:type="dxa" w:w="45"/>
              <w:bottom w:type="dxa" w:w="28"/>
              <w:right w:type="dxa" w:w="45"/>
            </w:tcMar>
          </w:tcPr>
          <w:p>
            <w:r>
              <w:rPr>
                <w:color w:val="1E293B"/>
                <w:sz w:val="12"/>
                <w:szCs w:val="12"/>
              </w:rPr>
              <w:t xml:space="preserve">— Built-in Guidance</w:t>
            </w:r>
          </w:p>
        </w:tc>
        <w:tc>
          <w:tcPr>
            <w:tcW w:type="pct" w:w="26%"/>
            <w:shd w:fill="FFFFFF" w:val="clear"/>
            <w:tcMar>
              <w:top w:type="dxa" w:w="28"/>
              <w:left w:type="dxa" w:w="45"/>
              <w:bottom w:type="dxa" w:w="28"/>
              <w:right w:type="dxa" w:w="45"/>
            </w:tcMar>
          </w:tcPr>
          <w:p>
            <w:r>
              <w:rPr>
                <w:color w:val="1E293B"/>
                <w:sz w:val="12"/>
                <w:szCs w:val="12"/>
              </w:rPr>
              <w:t xml:space="preserve">Hovering the mouse over any button displays a clear, helpful tip explaining its purpose.</w:t>
            </w:r>
          </w:p>
        </w:tc>
      </w:tr>
    </w:tbl>
    <w:p>
      <w:pPr>
        <w:spacing w:before="60"/>
      </w:pPr>
    </w:p>
    <w:p>
      <w:pPr>
        <w:pStyle w:val="Heading1"/>
        <w:spacing w:before="110" w:after="35"/>
      </w:pPr>
      <w:r>
        <w:t xml:space="preserve">4. Daily Convenience, Safety &amp; Money Saved for the School</w:t>
      </w:r>
    </w:p>
    <w:tbl>
      <w:tblPr>
        <w:tblW w:type="pct" w:w="100%"/>
        <w:tblBorders>
          <w:top w:val="single" w:color="CBD5E1" w:sz="6"/>
          <w:left w:val="single" w:color="E2E8F0" w:sz="4"/>
          <w:bottom w:val="single" w:color="CBD5E1" w:sz="6"/>
          <w:right w:val="single" w:color="E2E8F0" w:sz="4"/>
          <w:insideH w:val="single" w:color="E2E8F0" w:sz="4"/>
          <w:insideV w:val="single" w:color="E2E8F0" w:sz="4"/>
        </w:tblBorders>
      </w:tblPr>
      <w:tblGrid>
        <w:gridCol w:w="100"/>
        <w:gridCol w:w="100"/>
        <w:gridCol w:w="100"/>
      </w:tblGrid>
      <w:tr>
        <w:trPr>
          <w:tblHeader/>
        </w:trPr>
        <w:tc>
          <w:tcPr>
            <w:tcW w:type="pct" w:w="22%"/>
            <w:shd w:fill="0F3460" w:val="clear"/>
            <w:tcMar>
              <w:top w:type="dxa" w:w="35"/>
              <w:left w:type="dxa" w:w="50"/>
              <w:bottom w:type="dxa" w:w="35"/>
              <w:right w:type="dxa" w:w="50"/>
            </w:tcMar>
          </w:tcPr>
          <w:p>
            <w:r>
              <w:rPr>
                <w:b/>
                <w:bCs/>
                <w:color w:val="FFFFFF"/>
                <w:sz w:val="13"/>
                <w:szCs w:val="13"/>
              </w:rPr>
              <w:t xml:space="preserve">Area of Benefit</w:t>
            </w:r>
          </w:p>
        </w:tc>
        <w:tc>
          <w:tcPr>
            <w:tcW w:type="pct" w:w="38%"/>
            <w:shd w:fill="0F3460" w:val="clear"/>
            <w:tcMar>
              <w:top w:type="dxa" w:w="35"/>
              <w:left w:type="dxa" w:w="50"/>
              <w:bottom w:type="dxa" w:w="35"/>
              <w:right w:type="dxa" w:w="50"/>
            </w:tcMar>
          </w:tcPr>
          <w:p>
            <w:r>
              <w:rPr>
                <w:b/>
                <w:bCs/>
                <w:color w:val="FFFFFF"/>
                <w:sz w:val="13"/>
                <w:szCs w:val="13"/>
              </w:rPr>
              <w:t xml:space="preserve">How It Helps the School in Everyday Use</w:t>
            </w:r>
          </w:p>
        </w:tc>
        <w:tc>
          <w:tcPr>
            <w:tcW w:type="pct" w:w="40%"/>
            <w:shd w:fill="0F3460" w:val="clear"/>
            <w:tcMar>
              <w:top w:type="dxa" w:w="35"/>
              <w:left w:type="dxa" w:w="50"/>
              <w:bottom w:type="dxa" w:w="35"/>
              <w:right w:type="dxa" w:w="50"/>
            </w:tcMar>
          </w:tcPr>
          <w:p>
            <w:r>
              <w:rPr>
                <w:b/>
                <w:bCs/>
                <w:color w:val="FFFFFF"/>
                <w:sz w:val="13"/>
                <w:szCs w:val="13"/>
              </w:rPr>
              <w:t xml:space="preserve">Why It Matters to the Principal &amp; Staff</w:t>
            </w:r>
          </w:p>
        </w:tc>
      </w:tr>
      <w:tr>
        <w:tc>
          <w:tcPr>
            <w:tcW w:type="pct" w:w="22%"/>
            <w:shd w:fill="FFFFFF" w:val="clear"/>
            <w:tcMar>
              <w:top w:type="dxa" w:w="28"/>
              <w:left w:type="dxa" w:w="45"/>
              <w:bottom w:type="dxa" w:w="28"/>
              <w:right w:type="dxa" w:w="45"/>
            </w:tcMar>
          </w:tcPr>
          <w:p>
            <w:r>
              <w:rPr>
                <w:color w:val="1E293B"/>
                <w:sz w:val="12"/>
                <w:szCs w:val="12"/>
              </w:rPr>
              <w:t xml:space="preserve">Comfortable Screen View (Fit &amp; Compact)</w:t>
            </w:r>
          </w:p>
        </w:tc>
        <w:tc>
          <w:tcPr>
            <w:tcW w:type="pct" w:w="38%"/>
            <w:shd w:fill="FFFFFF" w:val="clear"/>
            <w:tcMar>
              <w:top w:type="dxa" w:w="28"/>
              <w:left w:type="dxa" w:w="45"/>
              <w:bottom w:type="dxa" w:w="28"/>
              <w:right w:type="dxa" w:w="45"/>
            </w:tcMar>
          </w:tcPr>
          <w:p>
            <w:r>
              <w:rPr>
                <w:color w:val="1E293B"/>
                <w:sz w:val="12"/>
                <w:szCs w:val="12"/>
              </w:rPr>
              <w:t xml:space="preserve">Staff can switch screen view to "Compact" mode to see over 100 students on screen at once without endless scrolling, or drag-resize and hide columns.</w:t>
            </w:r>
          </w:p>
        </w:tc>
        <w:tc>
          <w:tcPr>
            <w:tcW w:type="pct" w:w="40%"/>
            <w:shd w:fill="FFFFFF" w:val="clear"/>
            <w:tcMar>
              <w:top w:type="dxa" w:w="28"/>
              <w:left w:type="dxa" w:w="45"/>
              <w:bottom w:type="dxa" w:w="28"/>
              <w:right w:type="dxa" w:w="45"/>
            </w:tcMar>
          </w:tcPr>
          <w:p>
            <w:r>
              <w:rPr>
                <w:color w:val="1E293B"/>
                <w:sz w:val="12"/>
                <w:szCs w:val="12"/>
              </w:rPr>
              <w:t xml:space="preserve">Saves office staff from eye strain and makes printing exactly what is needed fast and clean.</w:t>
            </w:r>
          </w:p>
        </w:tc>
      </w:tr>
      <w:tr>
        <w:tc>
          <w:tcPr>
            <w:tcW w:type="pct" w:w="22%"/>
            <w:shd w:fill="F8FAFC" w:val="clear"/>
            <w:tcMar>
              <w:top w:type="dxa" w:w="28"/>
              <w:left w:type="dxa" w:w="45"/>
              <w:bottom w:type="dxa" w:w="28"/>
              <w:right w:type="dxa" w:w="45"/>
            </w:tcMar>
          </w:tcPr>
          <w:p>
            <w:r>
              <w:rPr>
                <w:color w:val="1E293B"/>
                <w:sz w:val="12"/>
                <w:szCs w:val="12"/>
              </w:rPr>
              <w:t xml:space="preserve">Recycle Bin (Protection from Mistakes)</w:t>
            </w:r>
          </w:p>
        </w:tc>
        <w:tc>
          <w:tcPr>
            <w:tcW w:type="pct" w:w="38%"/>
            <w:shd w:fill="F8FAFC" w:val="clear"/>
            <w:tcMar>
              <w:top w:type="dxa" w:w="28"/>
              <w:left w:type="dxa" w:w="45"/>
              <w:bottom w:type="dxa" w:w="28"/>
              <w:right w:type="dxa" w:w="45"/>
            </w:tcMar>
          </w:tcPr>
          <w:p>
            <w:r>
              <w:rPr>
                <w:color w:val="1E293B"/>
                <w:sz w:val="12"/>
                <w:szCs w:val="12"/>
              </w:rPr>
              <w:t xml:space="preserve">Any record or draft deleted by mistake stays in a protected Recycle Bin for 90 days and can be restored with a single click.</w:t>
            </w:r>
          </w:p>
        </w:tc>
        <w:tc>
          <w:tcPr>
            <w:tcW w:type="pct" w:w="40%"/>
            <w:shd w:fill="F8FAFC" w:val="clear"/>
            <w:tcMar>
              <w:top w:type="dxa" w:w="28"/>
              <w:left w:type="dxa" w:w="45"/>
              <w:bottom w:type="dxa" w:w="28"/>
              <w:right w:type="dxa" w:w="45"/>
            </w:tcMar>
          </w:tcPr>
          <w:p>
            <w:r>
              <w:rPr>
                <w:color w:val="1E293B"/>
                <w:sz w:val="12"/>
                <w:szCs w:val="12"/>
              </w:rPr>
              <w:t xml:space="preserve">Complete peace of mind for the Principal — no important student record will ever be lost due to accidental clicks.</w:t>
            </w:r>
          </w:p>
        </w:tc>
      </w:tr>
      <w:tr>
        <w:tc>
          <w:tcPr>
            <w:tcW w:type="pct" w:w="22%"/>
            <w:shd w:fill="FFFFFF" w:val="clear"/>
            <w:tcMar>
              <w:top w:type="dxa" w:w="28"/>
              <w:left w:type="dxa" w:w="45"/>
              <w:bottom w:type="dxa" w:w="28"/>
              <w:right w:type="dxa" w:w="45"/>
            </w:tcMar>
          </w:tcPr>
          <w:p>
            <w:r>
              <w:rPr>
                <w:color w:val="1E293B"/>
                <w:sz w:val="12"/>
                <w:szCs w:val="12"/>
              </w:rPr>
              <w:t xml:space="preserve">Safe Roles &amp; Separate Logins</w:t>
            </w:r>
          </w:p>
        </w:tc>
        <w:tc>
          <w:tcPr>
            <w:tcW w:type="pct" w:w="38%"/>
            <w:shd w:fill="FFFFFF" w:val="clear"/>
            <w:tcMar>
              <w:top w:type="dxa" w:w="28"/>
              <w:left w:type="dxa" w:w="45"/>
              <w:bottom w:type="dxa" w:w="28"/>
              <w:right w:type="dxa" w:w="45"/>
            </w:tcMar>
          </w:tcPr>
          <w:p>
            <w:r>
              <w:rPr>
                <w:color w:val="1E293B"/>
                <w:sz w:val="12"/>
                <w:szCs w:val="12"/>
              </w:rPr>
              <w:t xml:space="preserve">Different staff have their own accounts (Accounts Clerk, Exam Incharge, Admission Incharge) and only see what relates to their duty.</w:t>
            </w:r>
          </w:p>
        </w:tc>
        <w:tc>
          <w:tcPr>
            <w:tcW w:type="pct" w:w="40%"/>
            <w:shd w:fill="FFFFFF" w:val="clear"/>
            <w:tcMar>
              <w:top w:type="dxa" w:w="28"/>
              <w:left w:type="dxa" w:w="45"/>
              <w:bottom w:type="dxa" w:w="28"/>
              <w:right w:type="dxa" w:w="45"/>
            </w:tcMar>
          </w:tcPr>
          <w:p>
            <w:r>
              <w:rPr>
                <w:color w:val="1E293B"/>
                <w:sz w:val="12"/>
                <w:szCs w:val="12"/>
              </w:rPr>
              <w:t xml:space="preserve">Eliminates the risk of sharing passwords; prevents accidental changes to examination or fee ledgers.</w:t>
            </w:r>
          </w:p>
        </w:tc>
      </w:tr>
      <w:tr>
        <w:tc>
          <w:tcPr>
            <w:tcW w:type="pct" w:w="22%"/>
            <w:shd w:fill="F8FAFC" w:val="clear"/>
            <w:tcMar>
              <w:top w:type="dxa" w:w="28"/>
              <w:left w:type="dxa" w:w="45"/>
              <w:bottom w:type="dxa" w:w="28"/>
              <w:right w:type="dxa" w:w="45"/>
            </w:tcMar>
          </w:tcPr>
          <w:p>
            <w:r>
              <w:rPr>
                <w:color w:val="1E293B"/>
                <w:sz w:val="12"/>
                <w:szCs w:val="12"/>
              </w:rPr>
              <w:t xml:space="preserve">Works on Normal Phones &amp; Slow Internet</w:t>
            </w:r>
          </w:p>
        </w:tc>
        <w:tc>
          <w:tcPr>
            <w:tcW w:type="pct" w:w="38%"/>
            <w:shd w:fill="F8FAFC" w:val="clear"/>
            <w:tcMar>
              <w:top w:type="dxa" w:w="28"/>
              <w:left w:type="dxa" w:w="45"/>
              <w:bottom w:type="dxa" w:w="28"/>
              <w:right w:type="dxa" w:w="45"/>
            </w:tcMar>
          </w:tcPr>
          <w:p>
            <w:r>
              <w:rPr>
                <w:color w:val="1E293B"/>
                <w:sz w:val="12"/>
                <w:szCs w:val="12"/>
              </w:rPr>
              <w:t xml:space="preserve">Designed to load instantly on budget smartphones and slow mobile data (even 2G/3G in rural areas) without hanging.</w:t>
            </w:r>
          </w:p>
        </w:tc>
        <w:tc>
          <w:tcPr>
            <w:tcW w:type="pct" w:w="40%"/>
            <w:shd w:fill="F8FAFC" w:val="clear"/>
            <w:tcMar>
              <w:top w:type="dxa" w:w="28"/>
              <w:left w:type="dxa" w:w="45"/>
              <w:bottom w:type="dxa" w:w="28"/>
              <w:right w:type="dxa" w:w="45"/>
            </w:tcMar>
          </w:tcPr>
          <w:p>
            <w:r>
              <w:rPr>
                <w:color w:val="1E293B"/>
                <w:sz w:val="12"/>
                <w:szCs w:val="12"/>
              </w:rPr>
              <w:t xml:space="preserve">Parents and students in Shangus can use it from home without expensive computers or high-speed Wi-Fi.</w:t>
            </w:r>
          </w:p>
        </w:tc>
      </w:tr>
      <w:tr>
        <w:tc>
          <w:tcPr>
            <w:tcW w:type="pct" w:w="22%"/>
            <w:shd w:fill="FFFFFF" w:val="clear"/>
            <w:tcMar>
              <w:top w:type="dxa" w:w="28"/>
              <w:left w:type="dxa" w:w="45"/>
              <w:bottom w:type="dxa" w:w="28"/>
              <w:right w:type="dxa" w:w="45"/>
            </w:tcMar>
          </w:tcPr>
          <w:p>
            <w:r>
              <w:rPr>
                <w:color w:val="1E293B"/>
                <w:sz w:val="12"/>
                <w:szCs w:val="12"/>
              </w:rPr>
              <w:t xml:space="preserve">Completely Free — Saves School Funds</w:t>
            </w:r>
          </w:p>
        </w:tc>
        <w:tc>
          <w:tcPr>
            <w:tcW w:type="pct" w:w="38%"/>
            <w:shd w:fill="FFFFFF" w:val="clear"/>
            <w:tcMar>
              <w:top w:type="dxa" w:w="28"/>
              <w:left w:type="dxa" w:w="45"/>
              <w:bottom w:type="dxa" w:w="28"/>
              <w:right w:type="dxa" w:w="45"/>
            </w:tcMar>
          </w:tcPr>
          <w:p>
            <w:r>
              <w:rPr>
                <w:color w:val="1E293B"/>
                <w:sz w:val="12"/>
                <w:szCs w:val="12"/>
              </w:rPr>
              <w:t xml:space="preserve">Built specifically for GHSS Shangus with zero monthly or yearly software license fees.</w:t>
            </w:r>
          </w:p>
        </w:tc>
        <w:tc>
          <w:tcPr>
            <w:tcW w:type="pct" w:w="40%"/>
            <w:shd w:fill="FFFFFF" w:val="clear"/>
            <w:tcMar>
              <w:top w:type="dxa" w:w="28"/>
              <w:left w:type="dxa" w:w="45"/>
              <w:bottom w:type="dxa" w:w="28"/>
              <w:right w:type="dxa" w:w="45"/>
            </w:tcMar>
          </w:tcPr>
          <w:p>
            <w:r>
              <w:rPr>
                <w:color w:val="1E293B"/>
                <w:sz w:val="12"/>
                <w:szCs w:val="12"/>
              </w:rPr>
              <w:t xml:space="preserve">Saves the school ₹75,000 to ₹1,80,000 every single year compared to commercial software, while saving 350+ hours of manual paperwork.</w:t>
            </w:r>
          </w:p>
        </w:tc>
      </w:tr>
    </w:tbl>
    <w:p>
      <w:pPr>
        <w:spacing w:before="70"/>
      </w:pPr>
    </w:p>
    <w:tbl>
      <w:tblPr>
        <w:tblW w:type="pct" w:w="100%"/>
        <w:tblBorders>
          <w:top w:val="none"/>
          <w:left w:val="single" w:color="047857" w:sz="20"/>
          <w:bottom w:val="none"/>
          <w:right w:val="none"/>
          <w:insideH w:val="single" w:color="auto" w:sz="4"/>
          <w:insideV w:val="single" w:color="auto" w:sz="4"/>
        </w:tblBorders>
      </w:tblPr>
      <w:tblGrid>
        <w:gridCol w:w="100"/>
      </w:tblGrid>
      <w:tr>
        <w:tc>
          <w:tcPr>
            <w:shd w:fill="ECFDF5" w:val="clear"/>
            <w:tcMar>
              <w:top w:type="dxa" w:w="50"/>
              <w:left w:type="dxa" w:w="80"/>
              <w:bottom w:type="dxa" w:w="50"/>
              <w:right w:type="dxa" w:w="80"/>
            </w:tcMar>
          </w:tcPr>
          <w:p>
            <w:r>
              <w:rPr>
                <w:b/>
                <w:bCs/>
                <w:color w:val="065F46"/>
                <w:sz w:val="16"/>
                <w:szCs w:val="16"/>
              </w:rPr>
              <w:t xml:space="preserve">RESPECTFUL RECOMMENDATION FOR THE WORTHY PRINCIPAL</w:t>
            </w:r>
          </w:p>
          <w:p>
            <w:pPr>
              <w:spacing w:before="14"/>
            </w:pPr>
            <w:r>
              <w:rPr>
                <w:color w:val="1E293B"/>
                <w:sz w:val="14"/>
                <w:szCs w:val="14"/>
              </w:rPr>
              <w:t xml:space="preserve">It is respectfully requested that the Worthy Principal officially approve and mandate this digital platform for all admissions, practical marks, examinations, and official records. It protects our school's 20+ years of historical records, makes office work easy and paperless, saves valuable staff time, and establishes GHSS Shangus as a proud leader in modern education.</w:t>
            </w:r>
          </w:p>
        </w:tc>
      </w:tr>
    </w:tbl>
    <w:p>
      <w:pPr>
        <w:spacing w:before="90"/>
      </w:pPr>
    </w:p>
    <w:tbl>
      <w:tblPr>
        <w:tblW w:type="pct" w:w="100%"/>
        <w:tblBorders>
          <w:top w:val="single" w:color="CBD5E1" w:sz="6"/>
          <w:left w:val="none"/>
          <w:bottom w:val="none"/>
          <w:right w:val="none"/>
          <w:insideH w:val="single" w:color="auto" w:sz="4"/>
          <w:insideV w:val="single" w:color="auto" w:sz="4"/>
        </w:tblBorders>
      </w:tblPr>
      <w:tblGrid>
        <w:gridCol w:w="100"/>
        <w:gridCol w:w="100"/>
        <w:gridCol w:w="100"/>
      </w:tblGrid>
      <w:tr>
        <w:tc>
          <w:tcPr>
            <w:tcW w:type="pct" w:w="33%"/>
            <w:tcMar>
              <w:top w:type="dxa" w:w="90"/>
              <w:left w:type="dxa" w:w="40"/>
              <w:bottom w:type="dxa" w:w="20"/>
              <w:right w:type="dxa" w:w="40"/>
            </w:tcMar>
          </w:tcPr>
          <w:p>
            <w:pPr>
              <w:jc w:val="center"/>
            </w:pPr>
            <w:r>
              <w:t xml:space="preserve">_______________________________</w:t>
            </w:r>
          </w:p>
          <w:p>
            <w:pPr>
              <w:spacing w:before="12"/>
              <w:jc w:val="center"/>
            </w:pPr>
            <w:r>
              <w:rPr>
                <w:b/>
                <w:bCs/>
                <w:color w:val="0F3460"/>
                <w:sz w:val="13"/>
                <w:szCs w:val="13"/>
              </w:rPr>
              <w:t xml:space="preserve">Technical Coordinator</w:t>
            </w:r>
            <w:r>
              <w:rPr>
                <w:color w:val="64748B"/>
                <w:sz w:val="11"/>
                <w:szCs w:val="11"/>
              </w:rPr>
              <w:t xml:space="preserve">
IT &amp; Computer Cell</w:t>
            </w:r>
          </w:p>
        </w:tc>
        <w:tc>
          <w:tcPr>
            <w:tcW w:type="pct" w:w="33%"/>
            <w:tcMar>
              <w:top w:type="dxa" w:w="90"/>
              <w:left w:type="dxa" w:w="40"/>
              <w:bottom w:type="dxa" w:w="20"/>
              <w:right w:type="dxa" w:w="40"/>
            </w:tcMar>
          </w:tcPr>
          <w:p>
            <w:pPr>
              <w:jc w:val="center"/>
            </w:pPr>
            <w:r>
              <w:t xml:space="preserve">_______________________________</w:t>
            </w:r>
          </w:p>
          <w:p>
            <w:pPr>
              <w:spacing w:before="12"/>
              <w:jc w:val="center"/>
            </w:pPr>
            <w:r>
              <w:rPr>
                <w:b/>
                <w:bCs/>
                <w:color w:val="0F3460"/>
                <w:sz w:val="13"/>
                <w:szCs w:val="13"/>
              </w:rPr>
              <w:t xml:space="preserve">Examination Incharge</w:t>
            </w:r>
            <w:r>
              <w:rPr>
                <w:color w:val="64748B"/>
                <w:sz w:val="11"/>
                <w:szCs w:val="11"/>
              </w:rPr>
              <w:t xml:space="preserve">
Academic Assessment Cell</w:t>
            </w:r>
          </w:p>
        </w:tc>
        <w:tc>
          <w:tcPr>
            <w:tcW w:type="pct" w:w="34%"/>
            <w:tcMar>
              <w:top w:type="dxa" w:w="90"/>
              <w:left w:type="dxa" w:w="40"/>
              <w:bottom w:type="dxa" w:w="20"/>
              <w:right w:type="dxa" w:w="40"/>
            </w:tcMar>
          </w:tcPr>
          <w:p>
            <w:pPr>
              <w:jc w:val="center"/>
            </w:pPr>
            <w:r>
              <w:t xml:space="preserve">_______________________________</w:t>
            </w:r>
          </w:p>
          <w:p>
            <w:pPr>
              <w:spacing w:before="12"/>
              <w:jc w:val="center"/>
            </w:pPr>
            <w:r>
              <w:rPr>
                <w:b/>
                <w:bCs/>
                <w:color w:val="047857"/>
                <w:sz w:val="13"/>
                <w:szCs w:val="13"/>
              </w:rPr>
              <w:t xml:space="preserve">Principal (Approved &amp; Accepted)</w:t>
            </w:r>
            <w:r>
              <w:rPr>
                <w:color w:val="64748B"/>
                <w:sz w:val="11"/>
                <w:szCs w:val="11"/>
              </w:rPr>
              <w:t xml:space="preserve">
Govt. Higher Secondary School Shangus</w:t>
            </w:r>
          </w:p>
        </w:tc>
      </w:tr>
    </w:tbl>
    <w:sectPr>
      <w:headerReference w:type="default" r:id="rId6"/>
      <w:footerReference w:type="default" r:id="rId7"/>
      <w:pgSz w:w="11906" w:h="16838" w:orient="portrait"/>
      <w:pgMar w:top="450" w:right="550" w:bottom="450" w:left="5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1"/>
        <w:szCs w:val="11"/>
      </w:rPr>
      <w:t xml:space="preserve">Office of the Principal • GHSS Shangus</w:t>
    </w:r>
    <w:r>
      <w:rPr>
        <w:color w:val="94A3B8"/>
        <w:sz w:val="11"/>
        <w:szCs w:val="11"/>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4748B"/>
        <w:sz w:val="11"/>
        <w:szCs w:val="11"/>
      </w:rPr>
      <w:t xml:space="preserve">GOVT. HIGHER SECONDARY SCHOOL SHANGUS • SUMMARY FOR THE WORTHY PRINCIPAL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15"/>
        <w:szCs w:val="15"/>
        <w:rFonts w:ascii="Arial" w:cs="Arial" w:eastAsia="Arial" w:hAnsi="Arial"/>
      </w:rPr>
    </w:rPrDefault>
    <w:pPrDefault>
      <w:pPr>
        <w:spacing w:line="180" w:after="3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Institutional Summary for the Worthy Principal - GHSS Shangus</dc:title>
  <dc:creator>School Technical &amp; Portal Team</dc:creator>
  <dc:description>Deeply researched, layman-friendly, tabulated summary: 4 Portals, 20-Year Saved Admission Records (2006–2026), 15-Subject Gazette with Checkboxes, 20 School Office Tools, Safety Controls, and Zero Software Cost.</dc:description>
  <cp:lastModifiedBy>Un-named</cp:lastModifiedBy>
  <cp:revision>1</cp:revision>
  <dcterms:created xsi:type="dcterms:W3CDTF">2026-09-19T05:36:31.009Z</dcterms:created>
  <dcterms:modified xsi:type="dcterms:W3CDTF">2026-09-19T05:36:31.010Z</dcterms:modified>
</cp:coreProperties>
</file>

<file path=docProps/custom.xml><?xml version="1.0" encoding="utf-8"?>
<Properties xmlns="http://schemas.openxmlformats.org/officeDocument/2006/custom-properties" xmlns:vt="http://schemas.openxmlformats.org/officeDocument/2006/docPropsVTypes"/>
</file>