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00" w:after="60"/>
        <w:jc w:val="center"/>
      </w:pPr>
      <w:r>
        <w:rPr>
          <w:b/>
          <w:bCs/>
          <w:color w:val="0F3460"/>
          <w:sz w:val="28"/>
          <w:szCs w:val="28"/>
        </w:rPr>
        <w:t xml:space="preserve">GOVERNMENT HIGHER SECONDARY SCHOOL SHANGUS</w:t>
      </w:r>
    </w:p>
    <w:p>
      <w:pPr>
        <w:spacing w:after="140"/>
        <w:jc w:val="center"/>
      </w:pPr>
      <w:r>
        <w:rPr>
          <w:b/>
          <w:bCs/>
          <w:color w:val="475569"/>
          <w:sz w:val="19"/>
          <w:szCs w:val="19"/>
        </w:rPr>
        <w:t xml:space="preserve">Department of School Education, UT of Jammu &amp; Kashmir</w:t>
      </w:r>
    </w:p>
    <w:p>
      <w:pPr>
        <w:spacing w:after="240"/>
        <w:jc w:val="center"/>
      </w:pPr>
      <w:r>
        <w:rPr>
          <w:b/>
          <w:bCs/>
          <w:color w:val="047857"/>
          <w:sz w:val="23"/>
          <w:szCs w:val="23"/>
        </w:rPr>
        <w:t xml:space="preserve">EXECUTIVE INSTITUTIONAL DOSSIER FOR THE RESPECTED PRINCIPAL</w:t>
      </w:r>
    </w:p>
    <w:tbl>
      <w:tblPr>
        <w:tblW w:type="pct" w:w="100%"/>
        <w:tblBorders>
          <w:top w:val="none"/>
          <w:left w:val="single" w:color="047857" w:sz="24"/>
          <w:bottom w:val="none"/>
          <w:right w:val="none"/>
          <w:insideH w:val="single" w:color="auto" w:sz="4"/>
          <w:insideV w:val="single" w:color="auto" w:sz="4"/>
        </w:tblBorders>
      </w:tblPr>
      <w:tblGrid>
        <w:gridCol w:w="100"/>
      </w:tblGrid>
      <w:tr>
        <w:tc>
          <w:tcPr>
            <w:shd w:fill="ECFDF5" w:val="clear"/>
            <w:tcMar>
              <w:top w:type="dxa" w:w="120"/>
              <w:left w:type="dxa" w:w="180"/>
              <w:bottom w:type="dxa" w:w="120"/>
              <w:right w:type="dxa" w:w="180"/>
            </w:tcMar>
          </w:tcPr>
          <w:p>
            <w:r>
              <w:rPr>
                <w:b/>
                <w:bCs/>
                <w:color w:val="065F46"/>
                <w:sz w:val="22"/>
                <w:szCs w:val="22"/>
              </w:rPr>
              <w:t xml:space="preserve">EXECUTIVE SUMMARY &amp; PURPOSE</w:t>
            </w:r>
          </w:p>
          <w:p>
            <w:pPr>
              <w:spacing w:before="40"/>
            </w:pPr>
            <w:r>
              <w:rPr>
                <w:color w:val="1E293B"/>
                <w:sz w:val="20"/>
                <w:szCs w:val="20"/>
              </w:rPr>
              <w:t xml:space="preserve">This dossier presents the digital architecture of Govt. Higher Secondary School Shangus. Combining 20 specialized administrative tools, dedicated Student &amp; Teacher Portals, two decades of historical student admission records digitized since 2006, sub-second execution speeds, and impenetrable security, this platform establishes GHSS Shangus as a premier model school in District Anantnag and Jammu &amp; Kashmir.</w:t>
            </w:r>
          </w:p>
        </w:tc>
      </w:tr>
    </w:tbl>
    <w:p>
      <w:pPr>
        <w:spacing w:before="160"/>
      </w:pPr>
    </w:p>
    <w:p>
      <w:pPr>
        <w:pStyle w:val="Heading1"/>
        <w:spacing w:before="280" w:after="120"/>
      </w:pPr>
      <w:r>
        <w:t xml:space="preserve">★ Landmark Milestone: Admission Register Digitized Since 2006 (Classes 11th &amp; 12th)</w:t>
      </w:r>
    </w:p>
    <w:tbl>
      <w:tblPr>
        <w:tblW w:type="pct" w:w="100%"/>
        <w:tblBorders>
          <w:top w:val="none"/>
          <w:left w:val="single" w:color="D97706" w:sz="24"/>
          <w:bottom w:val="none"/>
          <w:right w:val="none"/>
          <w:insideH w:val="single" w:color="auto" w:sz="4"/>
          <w:insideV w:val="single" w:color="auto" w:sz="4"/>
        </w:tblBorders>
      </w:tblPr>
      <w:tblGrid>
        <w:gridCol w:w="100"/>
      </w:tblGrid>
      <w:tr>
        <w:tc>
          <w:tcPr>
            <w:shd w:fill="FFFBEB" w:val="clear"/>
            <w:tcMar>
              <w:top w:type="dxa" w:w="120"/>
              <w:left w:type="dxa" w:w="180"/>
              <w:bottom w:type="dxa" w:w="120"/>
              <w:right w:type="dxa" w:w="180"/>
            </w:tcMar>
          </w:tcPr>
          <w:p>
            <w:r>
              <w:rPr>
                <w:b/>
                <w:bCs/>
                <w:color w:val="92400E"/>
                <w:sz w:val="22"/>
                <w:szCs w:val="22"/>
              </w:rPr>
              <w:t xml:space="preserve">20+ YEARS OF HISTORICAL INSTITUTIONAL RECORDS AT YOUR FINGERTIPS</w:t>
            </w:r>
          </w:p>
          <w:p>
            <w:pPr>
              <w:spacing w:before="40"/>
            </w:pPr>
            <w:r>
              <w:rPr>
                <w:color w:val="1E293B"/>
                <w:sz w:val="20"/>
                <w:szCs w:val="20"/>
              </w:rPr>
              <w:t xml:space="preserve">A historic administrative milestone has been accomplished: the complete Official Admission Register for Classes 11th and 12th has been painstakingly digitized back to the year 2006. Over two decades of student admissions, parentage, registration numbers, streams, admission dates, and matriculation records are now indexed in an instant, searchable cloud database.</w:t>
            </w:r>
          </w:p>
        </w:tc>
      </w:tr>
    </w:tbl>
    <w:p>
      <w:pPr>
        <w:spacing w:before="100"/>
      </w:pPr>
    </w:p>
    <w:p>
      <w:pPr>
        <w:pStyle w:val="ListParagraph"/>
        <w:numPr>
          <w:ilvl w:val="0"/>
          <w:numId w:val="1"/>
        </w:numPr>
        <w:spacing w:before="40" w:after="60"/>
      </w:pPr>
      <w:r>
        <w:rPr>
          <w:b/>
          <w:bCs/>
          <w:color w:val="0F3460"/>
        </w:rPr>
        <w:t xml:space="preserve">Instant Alumni &amp; Past Record Verification: </w:t>
      </w:r>
      <w:r>
        <w:rPr>
          <w:color w:val="334155"/>
        </w:rPr>
        <w:t xml:space="preserve">Verifying student records from 10, 15, or 20 years ago (for passport verification, employment clearances, university admissions, or duplicate certificates) previously required hours of searching through fragile, dusty, physical paper registers. Now, any record since 2006 can be located and confirmed in under 2 seconds.</w:t>
      </w:r>
    </w:p>
    <w:p>
      <w:pPr>
        <w:pStyle w:val="ListParagraph"/>
        <w:numPr>
          <w:ilvl w:val="0"/>
          <w:numId w:val="1"/>
        </w:numPr>
        <w:spacing w:before="40" w:after="60"/>
      </w:pPr>
      <w:r>
        <w:rPr>
          <w:b/>
          <w:bCs/>
          <w:color w:val="0F3460"/>
        </w:rPr>
        <w:t xml:space="preserve">Disaster Proof &amp; Permanent Preservation: </w:t>
      </w:r>
      <w:r>
        <w:rPr>
          <w:color w:val="334155"/>
        </w:rPr>
        <w:t xml:space="preserve">Physical paper ledgers in Kashmir are susceptible to moisture, dampness, insect damage, fire, and ink fading. Cloud digitization guarantees permanent archival preservation with 99.99% multi-region redundancy on Google Cloud.</w:t>
      </w:r>
    </w:p>
    <w:p>
      <w:pPr>
        <w:pStyle w:val="ListParagraph"/>
        <w:numPr>
          <w:ilvl w:val="0"/>
          <w:numId w:val="1"/>
        </w:numPr>
        <w:spacing w:before="40" w:after="60"/>
      </w:pPr>
      <w:r>
        <w:rPr>
          <w:b/>
          <w:bCs/>
          <w:color w:val="0F3460"/>
        </w:rPr>
        <w:t xml:space="preserve">Seamless Alignment with JKBOSE Sent-Up Rolls: </w:t>
      </w:r>
      <w:r>
        <w:rPr>
          <w:color w:val="334155"/>
        </w:rPr>
        <w:t xml:space="preserve">Historical Class 11th &amp; 12th admission data is synchronized with official JKBOSE registration rolls, completely eliminating discrepancies in dates of birth, parentage spellings, and subject codes.</w:t>
      </w:r>
    </w:p>
    <w:p>
      <w:pPr>
        <w:spacing w:before="160"/>
      </w:pPr>
    </w:p>
    <w:p>
      <w:pPr>
        <w:pStyle w:val="Heading1"/>
        <w:spacing w:before="280" w:after="120"/>
      </w:pPr>
      <w:r>
        <w:t xml:space="preserve">Student Self-Service Portal &amp; Dashboard Capabilities</w:t>
      </w:r>
    </w:p>
    <w:p>
      <w:r>
        <w:rPr>
          <w:color w:val="334155"/>
        </w:rPr>
        <w:t xml:space="preserve">The Student Portal empowers learners and parents with a transparent, self-service digital experience accessible 24/7 from any smartphone:</w:t>
      </w:r>
    </w:p>
    <w:p>
      <w:pPr>
        <w:pStyle w:val="ListParagraph"/>
        <w:numPr>
          <w:ilvl w:val="0"/>
          <w:numId w:val="1"/>
        </w:numPr>
        <w:spacing w:before="40" w:after="60"/>
      </w:pPr>
      <w:r>
        <w:rPr>
          <w:b/>
          <w:bCs/>
          <w:color w:val="0F3460"/>
        </w:rPr>
        <w:t xml:space="preserve">Multi-Class Online Admission Gateway: </w:t>
      </w:r>
      <w:r>
        <w:rPr>
          <w:color w:val="334155"/>
        </w:rPr>
        <w:t xml:space="preserve">Step-by-step application submission for Classes 9, 10, 11, and 12. Enforces stream selection rules (Medical, Non-Medical, Arts/Humanities, Commerce, Vocational) and validates subject combinations dynamically.</w:t>
      </w:r>
    </w:p>
    <w:p>
      <w:pPr>
        <w:pStyle w:val="ListParagraph"/>
        <w:numPr>
          <w:ilvl w:val="0"/>
          <w:numId w:val="1"/>
        </w:numPr>
        <w:spacing w:before="40" w:after="60"/>
      </w:pPr>
      <w:r>
        <w:rPr>
          <w:b/>
          <w:bCs/>
          <w:color w:val="0F3460"/>
        </w:rPr>
        <w:t xml:space="preserve">Real-Time Application Lifecycle Tracking: </w:t>
      </w:r>
      <w:r>
        <w:rPr>
          <w:color w:val="334155"/>
        </w:rPr>
        <w:t xml:space="preserve">Students monitor their exact admission status with prominent badges: Submitted, Under Review, Approved, Provisional, Full Admission, or Roll Number Assigned, tied directly to the active academic session.</w:t>
      </w:r>
    </w:p>
    <w:p>
      <w:pPr>
        <w:pStyle w:val="ListParagraph"/>
        <w:numPr>
          <w:ilvl w:val="0"/>
          <w:numId w:val="1"/>
        </w:numPr>
        <w:spacing w:before="40" w:after="60"/>
      </w:pPr>
      <w:r>
        <w:rPr>
          <w:b/>
          <w:bCs/>
          <w:color w:val="0F3460"/>
        </w:rPr>
        <w:t xml:space="preserve">Provisional-to-Full Admission Upgrade Engine: </w:t>
      </w:r>
      <w:r>
        <w:rPr>
          <w:color w:val="334155"/>
        </w:rPr>
        <w:t xml:space="preserve">Students admitted provisionally (awaiting board results or marksheets) can seamlessly upgrade their admission to Full Admission once marks cards are available with zero duplicate form filing.</w:t>
      </w:r>
    </w:p>
    <w:p>
      <w:pPr>
        <w:pStyle w:val="ListParagraph"/>
        <w:numPr>
          <w:ilvl w:val="0"/>
          <w:numId w:val="1"/>
        </w:numPr>
        <w:spacing w:before="40" w:after="60"/>
      </w:pPr>
      <w:r>
        <w:rPr>
          <w:b/>
          <w:bCs/>
          <w:color w:val="0F3460"/>
        </w:rPr>
        <w:t xml:space="preserve">Digital Document Locker: </w:t>
      </w:r>
      <w:r>
        <w:rPr>
          <w:color w:val="334155"/>
        </w:rPr>
        <w:t xml:space="preserve">Secure uploads and previews for student photographs, marks cards, Aadhaar cards, date of birth certificates, category proofs, and bank passbooks with automatic image compression.</w:t>
      </w:r>
    </w:p>
    <w:p>
      <w:pPr>
        <w:pStyle w:val="ListParagraph"/>
        <w:numPr>
          <w:ilvl w:val="0"/>
          <w:numId w:val="1"/>
        </w:numPr>
        <w:spacing w:before="40" w:after="60"/>
      </w:pPr>
      <w:r>
        <w:rPr>
          <w:b/>
          <w:bCs/>
          <w:color w:val="0F3460"/>
        </w:rPr>
        <w:t xml:space="preserve">1-Click Official PDF Generation: </w:t>
      </w:r>
      <w:r>
        <w:rPr>
          <w:color w:val="334155"/>
        </w:rPr>
        <w:t xml:space="preserve">Generates high-resolution, print-ready Admission Confirmation PDFs featuring the official GHSS Shangus crest, student photo, details, and cryptographic verification QR code.</w:t>
      </w:r>
    </w:p>
    <w:p>
      <w:pPr>
        <w:pStyle w:val="ListParagraph"/>
        <w:numPr>
          <w:ilvl w:val="0"/>
          <w:numId w:val="1"/>
        </w:numPr>
        <w:spacing w:before="40" w:after="60"/>
      </w:pPr>
      <w:r>
        <w:rPr>
          <w:b/>
          <w:bCs/>
          <w:color w:val="0F3460"/>
        </w:rPr>
        <w:t xml:space="preserve">Fee Receipts &amp; Financial Transparency: </w:t>
      </w:r>
      <w:r>
        <w:rPr>
          <w:color w:val="334155"/>
        </w:rPr>
        <w:t xml:space="preserve">Instant generation and download of official school fee receipts with transaction serial numbers and payment confirmations.</w:t>
      </w:r>
    </w:p>
    <w:p>
      <w:pPr>
        <w:pStyle w:val="ListParagraph"/>
        <w:numPr>
          <w:ilvl w:val="0"/>
          <w:numId w:val="1"/>
        </w:numPr>
        <w:spacing w:before="40" w:after="60"/>
      </w:pPr>
      <w:r>
        <w:rPr>
          <w:b/>
          <w:bCs/>
          <w:color w:val="0F3460"/>
        </w:rPr>
        <w:t xml:space="preserve">Student Profile Self-Service: </w:t>
      </w:r>
      <w:r>
        <w:rPr>
          <w:color w:val="334155"/>
        </w:rPr>
        <w:t xml:space="preserve">Allows students to update mobile contact numbers, permanent residence, and emergency details, alongside rate-limited email verification and audited application withdrawal.</w:t>
      </w:r>
    </w:p>
    <w:p>
      <w:pPr>
        <w:pStyle w:val="ListParagraph"/>
        <w:numPr>
          <w:ilvl w:val="0"/>
          <w:numId w:val="1"/>
        </w:numPr>
        <w:spacing w:before="40" w:after="60"/>
      </w:pPr>
      <w:r>
        <w:rPr>
          <w:b/>
          <w:bCs/>
          <w:color w:val="0F3460"/>
        </w:rPr>
        <w:t xml:space="preserve">Instant SWR Cache Acceleration: </w:t>
      </w:r>
      <w:r>
        <w:rPr>
          <w:color w:val="334155"/>
        </w:rPr>
        <w:t xml:space="preserve">Subsequent visits load the student dashboard in under 50 milliseconds directly from local memory without waiting for network fetches.</w:t>
      </w:r>
    </w:p>
    <w:p>
      <w:pPr>
        <w:spacing w:before="160"/>
      </w:pPr>
    </w:p>
    <w:p>
      <w:pPr>
        <w:pStyle w:val="Heading1"/>
        <w:spacing w:before="280" w:after="120"/>
      </w:pPr>
      <w:r>
        <w:t xml:space="preserve">Teacher &amp; Faculty Academic Suite Capabilities</w:t>
      </w:r>
    </w:p>
    <w:p>
      <w:r>
        <w:rPr>
          <w:color w:val="334155"/>
        </w:rPr>
        <w:t xml:space="preserve">The Teacher Portal eliminates clerical friction, empowering faculty to focus on teaching while managing marks and attendance effortlessly:</w:t>
      </w:r>
    </w:p>
    <w:p>
      <w:pPr>
        <w:pStyle w:val="ListParagraph"/>
        <w:numPr>
          <w:ilvl w:val="0"/>
          <w:numId w:val="1"/>
        </w:numPr>
        <w:spacing w:before="40" w:after="60"/>
      </w:pPr>
      <w:r>
        <w:rPr>
          <w:b/>
          <w:bCs/>
          <w:color w:val="0F3460"/>
        </w:rPr>
        <w:t xml:space="preserve">Faculty Workspace &amp; Assigned Cohorts: </w:t>
      </w:r>
      <w:r>
        <w:rPr>
          <w:color w:val="334155"/>
        </w:rPr>
        <w:t xml:space="preserve">Teachers access an authenticated dashboard pre-mapped to their assigned classes (11th &amp; 12th), streams, and subjects (Physics, Chemistry, Biology, Computer Science, Geography, etc.).</w:t>
      </w:r>
    </w:p>
    <w:p>
      <w:pPr>
        <w:pStyle w:val="ListParagraph"/>
        <w:numPr>
          <w:ilvl w:val="0"/>
          <w:numId w:val="1"/>
        </w:numPr>
        <w:spacing w:before="40" w:after="60"/>
      </w:pPr>
      <w:r>
        <w:rPr>
          <w:b/>
          <w:bCs/>
          <w:color w:val="0F3460"/>
        </w:rPr>
        <w:t xml:space="preserve">Practical &amp; Internal Assessment Marks Engine: </w:t>
      </w:r>
      <w:r>
        <w:rPr>
          <w:color w:val="334155"/>
        </w:rPr>
        <w:t xml:space="preserve">Interactive marks entry table pre-populated with enrolled students. Features real-time score validation against maximum marks (e.g. max 20, max 30) to eliminate clerical over-scoring errors.</w:t>
      </w:r>
    </w:p>
    <w:p>
      <w:pPr>
        <w:pStyle w:val="ListParagraph"/>
        <w:numPr>
          <w:ilvl w:val="0"/>
          <w:numId w:val="1"/>
        </w:numPr>
        <w:spacing w:before="40" w:after="60"/>
      </w:pPr>
      <w:r>
        <w:rPr>
          <w:b/>
          <w:bCs/>
          <w:color w:val="0F3460"/>
        </w:rPr>
        <w:t xml:space="preserve">Autosave &amp; Draft Protection: </w:t>
      </w:r>
      <w:r>
        <w:rPr>
          <w:color w:val="334155"/>
        </w:rPr>
        <w:t xml:space="preserve">Automatic background saving protects faculty work against power cuts or cellular dropouts in rural areas, allowing teachers to resume anytime.</w:t>
      </w:r>
    </w:p>
    <w:p>
      <w:pPr>
        <w:pStyle w:val="ListParagraph"/>
        <w:numPr>
          <w:ilvl w:val="0"/>
          <w:numId w:val="1"/>
        </w:numPr>
        <w:spacing w:before="40" w:after="60"/>
      </w:pPr>
      <w:r>
        <w:rPr>
          <w:b/>
          <w:bCs/>
          <w:color w:val="0F3460"/>
        </w:rPr>
        <w:t xml:space="preserve">Dual-Format Official Award Rolls (.docx &amp; PDF): </w:t>
      </w:r>
      <w:r>
        <w:rPr>
          <w:color w:val="334155"/>
        </w:rPr>
        <w:t xml:space="preserve">One-click generation of official Two-Column Attendance Rosters and Award Rolls in both native Microsoft Word (.docx) and high-resolution PDF with official school headers, dates, and examiner signature blocks.</w:t>
      </w:r>
    </w:p>
    <w:p>
      <w:pPr>
        <w:pStyle w:val="ListParagraph"/>
        <w:numPr>
          <w:ilvl w:val="0"/>
          <w:numId w:val="1"/>
        </w:numPr>
        <w:spacing w:before="40" w:after="60"/>
      </w:pPr>
      <w:r>
        <w:rPr>
          <w:b/>
          <w:bCs/>
          <w:color w:val="0F3460"/>
        </w:rPr>
        <w:t xml:space="preserve">Final Submission &amp; Award Freeze: </w:t>
      </w:r>
      <w:r>
        <w:rPr>
          <w:color w:val="334155"/>
        </w:rPr>
        <w:t xml:space="preserve">Once marks are submitted to the Examination Cell, the roster is cryptographically locked to prevent unauthorized tampering.</w:t>
      </w:r>
    </w:p>
    <w:p>
      <w:pPr>
        <w:pStyle w:val="ListParagraph"/>
        <w:numPr>
          <w:ilvl w:val="0"/>
          <w:numId w:val="1"/>
        </w:numPr>
        <w:spacing w:before="40" w:after="60"/>
      </w:pPr>
      <w:r>
        <w:rPr>
          <w:b/>
          <w:bCs/>
          <w:color w:val="0F3460"/>
        </w:rPr>
        <w:t xml:space="preserve">Student Attendance Management: </w:t>
      </w:r>
      <w:r>
        <w:rPr>
          <w:color w:val="334155"/>
        </w:rPr>
        <w:t xml:space="preserve">Daily period-wise and class-wise attendance marking with a 1-click "Mark All Present" toggle and individual absent/leave overrides.</w:t>
      </w:r>
    </w:p>
    <w:p>
      <w:pPr>
        <w:pStyle w:val="ListParagraph"/>
        <w:numPr>
          <w:ilvl w:val="0"/>
          <w:numId w:val="1"/>
        </w:numPr>
        <w:spacing w:before="40" w:after="60"/>
      </w:pPr>
      <w:r>
        <w:rPr>
          <w:b/>
          <w:bCs/>
          <w:color w:val="0F3460"/>
        </w:rPr>
        <w:t xml:space="preserve">Automatic Shortage &amp; Eligibility Tracking: </w:t>
      </w:r>
      <w:r>
        <w:rPr>
          <w:color w:val="334155"/>
        </w:rPr>
        <w:t xml:space="preserve">Aggregates monthly attendance percentages automatically, highlighting students below the 75% threshold required for board examination eligibility.</w:t>
      </w:r>
    </w:p>
    <w:p>
      <w:pPr>
        <w:pStyle w:val="ListParagraph"/>
        <w:numPr>
          <w:ilvl w:val="0"/>
          <w:numId w:val="1"/>
        </w:numPr>
        <w:spacing w:before="40" w:after="60"/>
      </w:pPr>
      <w:r>
        <w:rPr>
          <w:b/>
          <w:bCs/>
          <w:color w:val="0F3460"/>
        </w:rPr>
        <w:t xml:space="preserve">Submission History &amp; Audit Trail: </w:t>
      </w:r>
      <w:r>
        <w:rPr>
          <w:color w:val="334155"/>
        </w:rPr>
        <w:t xml:space="preserve">Searchable history modal showing every practical submission, timestamped with date, class, subject, and student count, with 1-click Force Sync for real-time cloud data.</w:t>
      </w:r>
    </w:p>
    <w:p>
      <w:pPr>
        <w:spacing w:before="160"/>
      </w:pPr>
    </w:p>
    <w:p>
      <w:pPr>
        <w:pStyle w:val="Heading1"/>
        <w:spacing w:before="280" w:after="120"/>
      </w:pPr>
      <w:r>
        <w:t xml:space="preserve">Comprehensive Classified Directory of 20 Administrative Modules</w:t>
      </w:r>
    </w:p>
    <w:p>
      <w:r>
        <w:rPr>
          <w:color w:val="334155"/>
        </w:rPr>
        <w:t xml:space="preserve">The administrative command center is systematically classified into 4 functional divisions comprising 20 production-ready tools:</w:t>
      </w:r>
    </w:p>
    <w:p>
      <w:pPr>
        <w:pStyle w:val="Heading2"/>
        <w:spacing w:before="200" w:after="80"/>
      </w:pPr>
      <w:r>
        <w:t xml:space="preserve">Category 1: Records &amp; Registers (7 Specialized Tools)</w:t>
      </w:r>
    </w:p>
    <w:p>
      <w:pPr>
        <w:pStyle w:val="ListParagraph"/>
        <w:numPr>
          <w:ilvl w:val="0"/>
          <w:numId w:val="1"/>
        </w:numPr>
        <w:spacing w:before="40" w:after="60"/>
      </w:pPr>
      <w:r>
        <w:rPr>
          <w:b/>
          <w:bCs/>
          <w:color w:val="0F3460"/>
        </w:rPr>
        <w:t xml:space="preserve">1. Student Records &amp; Reports: </w:t>
      </w:r>
      <w:r>
        <w:rPr>
          <w:color w:val="334155"/>
        </w:rPr>
        <w:t xml:space="preserve">Centralized student master register with comprehensive filters (class, stream, session, gender, category). Supports in-place review, approval workflows, individual student dossiers, fee status reconciliation, and export to Excel/PDF.</w:t>
      </w:r>
    </w:p>
    <w:p>
      <w:pPr>
        <w:pStyle w:val="ListParagraph"/>
        <w:numPr>
          <w:ilvl w:val="0"/>
          <w:numId w:val="1"/>
        </w:numPr>
        <w:spacing w:before="40" w:after="60"/>
      </w:pPr>
      <w:r>
        <w:rPr>
          <w:b/>
          <w:bCs/>
          <w:color w:val="0F3460"/>
        </w:rPr>
        <w:t xml:space="preserve">2. Admission Register &amp; Sent-up Suite: </w:t>
      </w:r>
      <w:r>
        <w:rPr>
          <w:color w:val="334155"/>
        </w:rPr>
        <w:t xml:space="preserve">Direct digital replica of the official school admission ledger and JKBOSE sent-up register. Tracks admission serial numbers, enrollment dates, board registration numbers, and matriculation passout details with O(1) indexed lookups.</w:t>
      </w:r>
    </w:p>
    <w:p>
      <w:pPr>
        <w:pStyle w:val="ListParagraph"/>
        <w:numPr>
          <w:ilvl w:val="0"/>
          <w:numId w:val="1"/>
        </w:numPr>
        <w:spacing w:before="40" w:after="60"/>
      </w:pPr>
      <w:r>
        <w:rPr>
          <w:b/>
          <w:bCs/>
          <w:color w:val="0F3460"/>
        </w:rPr>
        <w:t xml:space="preserve">3. Student Rosters &amp; Registers: </w:t>
      </w:r>
      <w:r>
        <w:rPr>
          <w:color w:val="334155"/>
        </w:rPr>
        <w:t xml:space="preserve">Generates customizable tabular registers, daily roll call sheets, fee collection ledgers, and class-wise lists with configurable column layouts and high-precision print headers.</w:t>
      </w:r>
    </w:p>
    <w:p>
      <w:pPr>
        <w:pStyle w:val="ListParagraph"/>
        <w:numPr>
          <w:ilvl w:val="0"/>
          <w:numId w:val="1"/>
        </w:numPr>
        <w:spacing w:before="40" w:after="60"/>
      </w:pPr>
      <w:r>
        <w:rPr>
          <w:b/>
          <w:bCs/>
          <w:color w:val="0F3460"/>
        </w:rPr>
        <w:t xml:space="preserve">4. Official Letterhead Writer: </w:t>
      </w:r>
      <w:r>
        <w:rPr>
          <w:color w:val="334155"/>
        </w:rPr>
        <w:t xml:space="preserve">Built-in word processor for drafting and issuing official administrative correspondence. Features Gemini AI composition assistance, auto-saving drafts, institutional letterheads, and an immutable dispatch history.</w:t>
      </w:r>
    </w:p>
    <w:p>
      <w:pPr>
        <w:pStyle w:val="ListParagraph"/>
        <w:numPr>
          <w:ilvl w:val="0"/>
          <w:numId w:val="1"/>
        </w:numPr>
        <w:spacing w:before="40" w:after="60"/>
      </w:pPr>
      <w:r>
        <w:rPr>
          <w:b/>
          <w:bCs/>
          <w:color w:val="0F3460"/>
        </w:rPr>
        <w:t xml:space="preserve">5. Student Bonafides &amp; Certificates: </w:t>
      </w:r>
      <w:r>
        <w:rPr>
          <w:color w:val="334155"/>
        </w:rPr>
        <w:t xml:space="preserve">One-click generator for Bonafide Certificates, Character Certificates, Date of Birth Certificates, and Transfer Certificates with cryptographic anti-tamper QR codes and official serial sequences.</w:t>
      </w:r>
    </w:p>
    <w:p>
      <w:pPr>
        <w:pStyle w:val="ListParagraph"/>
        <w:numPr>
          <w:ilvl w:val="0"/>
          <w:numId w:val="1"/>
        </w:numPr>
        <w:spacing w:before="40" w:after="60"/>
      </w:pPr>
      <w:r>
        <w:rPr>
          <w:b/>
          <w:bCs/>
          <w:color w:val="0F3460"/>
        </w:rPr>
        <w:t xml:space="preserve">6. Student ID Card Studio: </w:t>
      </w:r>
      <w:r>
        <w:rPr>
          <w:color w:val="334155"/>
        </w:rPr>
        <w:t xml:space="preserve">High-throughput identity card synthesis engine. Filters by class/stream, resolves student photographs, and compiles printable grids of barcode/QR-enabled student ID cards ready for PVC or laminated printing.</w:t>
      </w:r>
    </w:p>
    <w:p>
      <w:pPr>
        <w:pStyle w:val="ListParagraph"/>
        <w:numPr>
          <w:ilvl w:val="0"/>
          <w:numId w:val="1"/>
        </w:numPr>
        <w:spacing w:before="40" w:after="60"/>
      </w:pPr>
      <w:r>
        <w:rPr>
          <w:b/>
          <w:bCs/>
          <w:color w:val="0F3460"/>
        </w:rPr>
        <w:t xml:space="preserve">7. Competitive Exams &amp; OMR Suite: </w:t>
      </w:r>
      <w:r>
        <w:rPr>
          <w:color w:val="334155"/>
        </w:rPr>
        <w:t xml:space="preserve">End-to-end module for organizing institutional screening exams, talent searches, and entrance mock tests. Manages student registrations, automated PDF admit card generation, and OMR answer sheet processing.</w:t>
      </w:r>
    </w:p>
    <w:p>
      <w:pPr>
        <w:pStyle w:val="Heading2"/>
        <w:spacing w:before="200" w:after="80"/>
      </w:pPr>
      <w:r>
        <w:t xml:space="preserve">Category 2: Academics &amp; Controls (4 Core Tools)</w:t>
      </w:r>
    </w:p>
    <w:p>
      <w:pPr>
        <w:pStyle w:val="ListParagraph"/>
        <w:numPr>
          <w:ilvl w:val="0"/>
          <w:numId w:val="1"/>
        </w:numPr>
        <w:spacing w:before="40" w:after="60"/>
      </w:pPr>
      <w:r>
        <w:rPr>
          <w:b/>
          <w:bCs/>
          <w:color w:val="0F3460"/>
        </w:rPr>
        <w:t xml:space="preserve">8. Academic Controls &amp; Institution Rules: </w:t>
      </w:r>
      <w:r>
        <w:rPr>
          <w:color w:val="334155"/>
        </w:rPr>
        <w:t xml:space="preserve">Master administration console to configure academic sessions, toggle online admission windows, set intake caps per stream, and define institutional policy parameters.</w:t>
      </w:r>
    </w:p>
    <w:p>
      <w:pPr>
        <w:pStyle w:val="ListParagraph"/>
        <w:numPr>
          <w:ilvl w:val="0"/>
          <w:numId w:val="1"/>
        </w:numPr>
        <w:spacing w:before="40" w:after="60"/>
      </w:pPr>
      <w:r>
        <w:rPr>
          <w:b/>
          <w:bCs/>
          <w:color w:val="0F3460"/>
        </w:rPr>
        <w:t xml:space="preserve">9. Practicals &amp; Award Rolls Engine: </w:t>
      </w:r>
      <w:r>
        <w:rPr>
          <w:color w:val="334155"/>
        </w:rPr>
        <w:t xml:space="preserve">Consolidates internal/practical marks across departments, enforces locking safeguards, and generates board-compliant consolidated award rosters.</w:t>
      </w:r>
    </w:p>
    <w:p>
      <w:pPr>
        <w:pStyle w:val="ListParagraph"/>
        <w:numPr>
          <w:ilvl w:val="0"/>
          <w:numId w:val="1"/>
        </w:numPr>
        <w:spacing w:before="40" w:after="60"/>
      </w:pPr>
      <w:r>
        <w:rPr>
          <w:b/>
          <w:bCs/>
          <w:color w:val="0F3460"/>
        </w:rPr>
        <w:t xml:space="preserve">10. Student Attendance Management: </w:t>
      </w:r>
      <w:r>
        <w:rPr>
          <w:color w:val="334155"/>
        </w:rPr>
        <w:t xml:space="preserve">School-wide attendance analytics, section-wise aggregate tracking, shortage monitoring, and parent notification integration.</w:t>
      </w:r>
    </w:p>
    <w:p>
      <w:pPr>
        <w:pStyle w:val="ListParagraph"/>
        <w:numPr>
          <w:ilvl w:val="0"/>
          <w:numId w:val="1"/>
        </w:numPr>
        <w:spacing w:before="40" w:after="60"/>
      </w:pPr>
      <w:r>
        <w:rPr>
          <w:b/>
          <w:bCs/>
          <w:color w:val="0F3460"/>
        </w:rPr>
        <w:t xml:space="preserve">11. Class Roll Number Manager: </w:t>
      </w:r>
      <w:r>
        <w:rPr>
          <w:color w:val="334155"/>
        </w:rPr>
        <w:t xml:space="preserve">Automated sequential roll number assigner. Eliminates manual bookkeeping by auto-generating roll numbers by stream, class, or alphabet with conflict-free collision prevention.</w:t>
      </w:r>
    </w:p>
    <w:p>
      <w:pPr>
        <w:pStyle w:val="Heading2"/>
        <w:spacing w:before="200" w:after="80"/>
      </w:pPr>
      <w:r>
        <w:t xml:space="preserve">Category 3: Operations &amp; Automation (5 Tools)</w:t>
      </w:r>
    </w:p>
    <w:p>
      <w:pPr>
        <w:pStyle w:val="ListParagraph"/>
        <w:numPr>
          <w:ilvl w:val="0"/>
          <w:numId w:val="1"/>
        </w:numPr>
        <w:spacing w:before="40" w:after="60"/>
      </w:pPr>
      <w:r>
        <w:rPr>
          <w:b/>
          <w:bCs/>
          <w:color w:val="0F3460"/>
        </w:rPr>
        <w:t xml:space="preserve">12. Application Merge &amp; Deduplication (Merge Studio): </w:t>
      </w:r>
      <w:r>
        <w:rPr>
          <w:color w:val="334155"/>
        </w:rPr>
        <w:t xml:space="preserve">Algorithmic identity deduplication engine using Disjoint-Set Union (DSU) clustering. Automatically detects duplicate online applications submitted by the same student and merges them safely while preserving previous drafts in the Recycle Bin.</w:t>
      </w:r>
    </w:p>
    <w:p>
      <w:pPr>
        <w:pStyle w:val="ListParagraph"/>
        <w:numPr>
          <w:ilvl w:val="0"/>
          <w:numId w:val="1"/>
        </w:numPr>
        <w:spacing w:before="40" w:after="60"/>
      </w:pPr>
      <w:r>
        <w:rPr>
          <w:b/>
          <w:bCs/>
          <w:color w:val="0F3460"/>
        </w:rPr>
        <w:t xml:space="preserve">13. Communications &amp; Automations: </w:t>
      </w:r>
      <w:r>
        <w:rPr>
          <w:color w:val="334155"/>
        </w:rPr>
        <w:t xml:space="preserve">Targeted group email and SMS broadcast composer. Features rich-text editing, template variables, real-time recipient counts by stream/class, test-flight previews, and delivery logs.</w:t>
      </w:r>
    </w:p>
    <w:p>
      <w:pPr>
        <w:pStyle w:val="ListParagraph"/>
        <w:numPr>
          <w:ilvl w:val="0"/>
          <w:numId w:val="1"/>
        </w:numPr>
        <w:spacing w:before="40" w:after="60"/>
      </w:pPr>
      <w:r>
        <w:rPr>
          <w:b/>
          <w:bCs/>
          <w:color w:val="0F3460"/>
        </w:rPr>
        <w:t xml:space="preserve">14. Funds &amp; Fee Accounts: </w:t>
      </w:r>
      <w:r>
        <w:rPr>
          <w:color w:val="334155"/>
        </w:rPr>
        <w:t xml:space="preserve">Reconciles school fund collections, admission fees, lab charges, and sports funds. Provides detailed student-level ledger tracking and aggregate revenue summaries with over-distribution safeguards.</w:t>
      </w:r>
    </w:p>
    <w:p>
      <w:pPr>
        <w:pStyle w:val="ListParagraph"/>
        <w:numPr>
          <w:ilvl w:val="0"/>
          <w:numId w:val="1"/>
        </w:numPr>
        <w:spacing w:before="40" w:after="60"/>
      </w:pPr>
      <w:r>
        <w:rPr>
          <w:b/>
          <w:bCs/>
          <w:color w:val="0F3460"/>
        </w:rPr>
        <w:t xml:space="preserve">15. Website CMS &amp; Administration: </w:t>
      </w:r>
      <w:r>
        <w:rPr>
          <w:color w:val="334155"/>
        </w:rPr>
        <w:t xml:space="preserve">Dynamic content management system for the public school website. Controls notices, news ticker, photo gallery slides, faculty directory, and public announcements in real time.</w:t>
      </w:r>
    </w:p>
    <w:p>
      <w:pPr>
        <w:pStyle w:val="ListParagraph"/>
        <w:numPr>
          <w:ilvl w:val="0"/>
          <w:numId w:val="1"/>
        </w:numPr>
        <w:spacing w:before="40" w:after="60"/>
      </w:pPr>
      <w:r>
        <w:rPr>
          <w:b/>
          <w:bCs/>
          <w:color w:val="0F3460"/>
        </w:rPr>
        <w:t xml:space="preserve">16. Board Data Sync (JKBOSE): </w:t>
      </w:r>
      <w:r>
        <w:rPr>
          <w:color w:val="334155"/>
        </w:rPr>
        <w:t xml:space="preserve">Automated reconciliation bridge with official JKBOSE databases. Cross-references student particulars with official board registration data, updating records with 30-day rollback memory.</w:t>
      </w:r>
    </w:p>
    <w:p>
      <w:pPr>
        <w:pStyle w:val="Heading2"/>
        <w:spacing w:before="200" w:after="80"/>
      </w:pPr>
      <w:r>
        <w:t xml:space="preserve">Category 4: Quick Actions &amp; Productivity Utilities (4 Tools)</w:t>
      </w:r>
    </w:p>
    <w:p>
      <w:pPr>
        <w:pStyle w:val="ListParagraph"/>
        <w:numPr>
          <w:ilvl w:val="0"/>
          <w:numId w:val="1"/>
        </w:numPr>
        <w:spacing w:before="40" w:after="60"/>
      </w:pPr>
      <w:r>
        <w:rPr>
          <w:b/>
          <w:bCs/>
          <w:color w:val="0F3460"/>
        </w:rPr>
        <w:t xml:space="preserve">17. Quick Cell Edit Hover: </w:t>
      </w:r>
      <w:r>
        <w:rPr>
          <w:color w:val="334155"/>
        </w:rPr>
        <w:t xml:space="preserve">Instant inline editing capability allowing administrators to correct student data directly inside table rows with single-click auto-saving, without opening full forms.</w:t>
      </w:r>
    </w:p>
    <w:p>
      <w:pPr>
        <w:pStyle w:val="ListParagraph"/>
        <w:numPr>
          <w:ilvl w:val="0"/>
          <w:numId w:val="1"/>
        </w:numPr>
        <w:spacing w:before="40" w:after="60"/>
      </w:pPr>
      <w:r>
        <w:rPr>
          <w:b/>
          <w:bCs/>
          <w:color w:val="0F3460"/>
        </w:rPr>
        <w:t xml:space="preserve">18. Analytics &amp; Statistical Reports: </w:t>
      </w:r>
      <w:r>
        <w:rPr>
          <w:color w:val="334155"/>
        </w:rPr>
        <w:t xml:space="preserve">Executive dashboard providing visual breakdown of gender parity ratios, stream-wise enrollment distributions, category representations (RBA, SC, ST, OSC), and annual intake comparisons.</w:t>
      </w:r>
    </w:p>
    <w:p>
      <w:pPr>
        <w:pStyle w:val="ListParagraph"/>
        <w:numPr>
          <w:ilvl w:val="0"/>
          <w:numId w:val="1"/>
        </w:numPr>
        <w:spacing w:before="40" w:after="60"/>
      </w:pPr>
      <w:r>
        <w:rPr>
          <w:b/>
          <w:bCs/>
          <w:color w:val="0F3460"/>
        </w:rPr>
        <w:t xml:space="preserve">19. Express Direct Record Entry: </w:t>
      </w:r>
      <w:r>
        <w:rPr>
          <w:color w:val="334155"/>
        </w:rPr>
        <w:t xml:space="preserve">High-speed single-window intake form for on-the-spot walk-in admissions, immediately generating registration numbers and fee receipts.</w:t>
      </w:r>
    </w:p>
    <w:p>
      <w:pPr>
        <w:pStyle w:val="ListParagraph"/>
        <w:numPr>
          <w:ilvl w:val="0"/>
          <w:numId w:val="1"/>
        </w:numPr>
        <w:spacing w:before="40" w:after="60"/>
      </w:pPr>
      <w:r>
        <w:rPr>
          <w:b/>
          <w:bCs/>
          <w:color w:val="0F3460"/>
        </w:rPr>
        <w:t xml:space="preserve">20. Bulk Management &amp; Data Tools: </w:t>
      </w:r>
      <w:r>
        <w:rPr>
          <w:color w:val="334155"/>
        </w:rPr>
        <w:t xml:space="preserve">Batch operations console for bulk status approvals, batch roll assignments, mass photo assignments, and multi-format data exports.</w:t>
      </w:r>
    </w:p>
    <w:p>
      <w:pPr>
        <w:spacing w:before="160"/>
      </w:pPr>
    </w:p>
    <w:p>
      <w:pPr>
        <w:pStyle w:val="Heading1"/>
        <w:spacing w:before="280" w:after="120"/>
      </w:pPr>
      <w:r>
        <w:t xml:space="preserve">Advanced Display, Data Safety &amp; Print Controls</w:t>
      </w:r>
    </w:p>
    <w:p>
      <w:pPr>
        <w:pStyle w:val="ListParagraph"/>
        <w:numPr>
          <w:ilvl w:val="0"/>
          <w:numId w:val="1"/>
        </w:numPr>
        <w:spacing w:before="40" w:after="60"/>
      </w:pPr>
      <w:r>
        <w:rPr>
          <w:b/>
          <w:bCs/>
          <w:color w:val="0F3460"/>
        </w:rPr>
        <w:t xml:space="preserve">Multi-Density Table Display (Fit / Compact / Normal): </w:t>
      </w:r>
      <w:r>
        <w:rPr>
          <w:color w:val="334155"/>
        </w:rPr>
        <w:t xml:space="preserve">Enables administrative staff to adjust screen data density. "Compact" and "Fit" modes display 100+ student rows on standard office monitors simultaneously without excessive vertical scrolling.</w:t>
      </w:r>
    </w:p>
    <w:p>
      <w:pPr>
        <w:pStyle w:val="ListParagraph"/>
        <w:numPr>
          <w:ilvl w:val="0"/>
          <w:numId w:val="1"/>
        </w:numPr>
        <w:spacing w:before="40" w:after="60"/>
      </w:pPr>
      <w:r>
        <w:rPr>
          <w:b/>
          <w:bCs/>
          <w:color w:val="0F3460"/>
        </w:rPr>
        <w:t xml:space="preserve">Manage Table Columns (Custom Column Views): </w:t>
      </w:r>
      <w:r>
        <w:rPr>
          <w:color w:val="334155"/>
        </w:rPr>
        <w:t xml:space="preserve">Allows administrators to toggle any column (Aadhaar, Parentage, Blood Group, Stream, Roll No, Fees) on or off, generating tailored printouts or exports in seconds.</w:t>
      </w:r>
    </w:p>
    <w:p>
      <w:pPr>
        <w:pStyle w:val="ListParagraph"/>
        <w:numPr>
          <w:ilvl w:val="0"/>
          <w:numId w:val="1"/>
        </w:numPr>
        <w:spacing w:before="40" w:after="60"/>
      </w:pPr>
      <w:r>
        <w:rPr>
          <w:b/>
          <w:bCs/>
          <w:color w:val="0F3460"/>
        </w:rPr>
        <w:t xml:space="preserve">90-Day Protected Recycle Bin: </w:t>
      </w:r>
      <w:r>
        <w:rPr>
          <w:color w:val="334155"/>
        </w:rPr>
        <w:t xml:space="preserve">Enterprise safety net that quarantines deleted records for 90 days. Accidental deletions can be restored with a single click, completely eliminating the fear of human error or data loss.</w:t>
      </w:r>
    </w:p>
    <w:p>
      <w:pPr>
        <w:pStyle w:val="ListParagraph"/>
        <w:numPr>
          <w:ilvl w:val="0"/>
          <w:numId w:val="1"/>
        </w:numPr>
        <w:spacing w:before="40" w:after="60"/>
      </w:pPr>
      <w:r>
        <w:rPr>
          <w:b/>
          <w:bCs/>
          <w:color w:val="0F3460"/>
        </w:rPr>
        <w:t xml:space="preserve">Real-Time Force Sync Engine: </w:t>
      </w:r>
      <w:r>
        <w:rPr>
          <w:color w:val="334155"/>
        </w:rPr>
        <w:t xml:space="preserve">Invalidates client cache and pulls live updates directly from Google Cloud Firestore, ensuring instant data synchronization across multiple school computers.</w:t>
      </w:r>
    </w:p>
    <w:p>
      <w:pPr>
        <w:spacing w:before="160"/>
      </w:pPr>
    </w:p>
    <w:p>
      <w:pPr>
        <w:pStyle w:val="Heading1"/>
        <w:spacing w:before="280" w:after="120"/>
      </w:pPr>
      <w:r>
        <w:t xml:space="preserve">Modern UI, Lightning Speed &amp; Institutional-Grade Security</w:t>
      </w:r>
    </w:p>
    <w:p>
      <w:pPr>
        <w:pStyle w:val="ListParagraph"/>
        <w:numPr>
          <w:ilvl w:val="0"/>
          <w:numId w:val="1"/>
        </w:numPr>
        <w:spacing w:before="40" w:after="60"/>
      </w:pPr>
      <w:r>
        <w:rPr>
          <w:b/>
          <w:bCs/>
          <w:color w:val="0F3460"/>
        </w:rPr>
        <w:t xml:space="preserve">User Experience (UI/UX): </w:t>
      </w:r>
      <w:r>
        <w:rPr>
          <w:color w:val="334155"/>
        </w:rPr>
        <w:t xml:space="preserve">Built with React 19 and Tailwind CSS. Modern, mobile-responsive layout designed for smartphones used by 95% of Shangus parents and students. Deep Navy (#0F3460) and Emerald (#047857) color palette provides an authoritative institutional appearance.</w:t>
      </w:r>
    </w:p>
    <w:p>
      <w:pPr>
        <w:pStyle w:val="ListParagraph"/>
        <w:numPr>
          <w:ilvl w:val="0"/>
          <w:numId w:val="1"/>
        </w:numPr>
        <w:spacing w:before="40" w:after="60"/>
      </w:pPr>
      <w:r>
        <w:rPr>
          <w:b/>
          <w:bCs/>
          <w:color w:val="0F3460"/>
        </w:rPr>
        <w:t xml:space="preserve">Sub-Second Performance (&lt;100ms): </w:t>
      </w:r>
      <w:r>
        <w:rPr>
          <w:color w:val="334155"/>
        </w:rPr>
        <w:t xml:space="preserve">Single Page Application (SPA) architecture with zero page-reload lag. PDF, Word documents, and ID cards compile locally inside browser memory in under 1 second without server delays.</w:t>
      </w:r>
    </w:p>
    <w:p>
      <w:pPr>
        <w:pStyle w:val="ListParagraph"/>
        <w:numPr>
          <w:ilvl w:val="0"/>
          <w:numId w:val="1"/>
        </w:numPr>
        <w:spacing w:before="40" w:after="60"/>
      </w:pPr>
      <w:r>
        <w:rPr>
          <w:b/>
          <w:bCs/>
          <w:color w:val="0F3460"/>
        </w:rPr>
        <w:t xml:space="preserve">Zero-Trust Role-Based Access Control (RBAC): </w:t>
      </w:r>
      <w:r>
        <w:rPr>
          <w:color w:val="334155"/>
        </w:rPr>
        <w:t xml:space="preserve">Strict privilege boundaries: students see only their own portal; subject teachers only access practical awards; only authenticated administrators can alter global registers.</w:t>
      </w:r>
    </w:p>
    <w:p>
      <w:pPr>
        <w:pStyle w:val="ListParagraph"/>
        <w:numPr>
          <w:ilvl w:val="0"/>
          <w:numId w:val="1"/>
        </w:numPr>
        <w:spacing w:before="40" w:after="60"/>
      </w:pPr>
      <w:r>
        <w:rPr>
          <w:b/>
          <w:bCs/>
          <w:color w:val="0F3460"/>
        </w:rPr>
        <w:t xml:space="preserve">Cloud Security &amp; Immutable Audit Logs: </w:t>
      </w:r>
      <w:r>
        <w:rPr>
          <w:color w:val="334155"/>
        </w:rPr>
        <w:t xml:space="preserve">Direct database rule enforcement via Firestore Rules. Every admin edit, marks modification, or certificate generation is immutably logged with timestamp, operator name, and IP address.</w:t>
      </w:r>
    </w:p>
    <w:p>
      <w:pPr>
        <w:spacing w:before="160"/>
      </w:pPr>
    </w:p>
    <w:p>
      <w:pPr>
        <w:pStyle w:val="Heading1"/>
        <w:spacing w:before="280" w:after="120"/>
      </w:pPr>
      <w:r>
        <w:t xml:space="preserve">Financial &amp; Operational Return on Investment (ROI)</w:t>
      </w:r>
    </w:p>
    <w:p>
      <w:pPr>
        <w:pStyle w:val="ListParagraph"/>
        <w:numPr>
          <w:ilvl w:val="0"/>
          <w:numId w:val="1"/>
        </w:numPr>
        <w:spacing w:before="40" w:after="60"/>
      </w:pPr>
      <w:r>
        <w:rPr>
          <w:b/>
          <w:bCs/>
          <w:color w:val="0F3460"/>
        </w:rPr>
        <w:t xml:space="preserve">₹0 Annual Software Licensing: </w:t>
      </w:r>
      <w:r>
        <w:rPr>
          <w:color w:val="334155"/>
        </w:rPr>
        <w:t xml:space="preserve">Saves GHSS Shangus between ₹75,000 to ₹1,80,000 annually compared to proprietary third-party school ERP software.</w:t>
      </w:r>
    </w:p>
    <w:p>
      <w:pPr>
        <w:pStyle w:val="ListParagraph"/>
        <w:numPr>
          <w:ilvl w:val="0"/>
          <w:numId w:val="1"/>
        </w:numPr>
        <w:spacing w:before="40" w:after="60"/>
      </w:pPr>
      <w:r>
        <w:rPr>
          <w:b/>
          <w:bCs/>
          <w:color w:val="0F3460"/>
        </w:rPr>
        <w:t xml:space="preserve">350+ Man-Hours Saved Annually: </w:t>
      </w:r>
      <w:r>
        <w:rPr>
          <w:color w:val="334155"/>
        </w:rPr>
        <w:t xml:space="preserve">Automated collation of registers, roll lists, sent-up sheets, and ID cards saves weeks of clerical labor for teaching and administrative staff.</w:t>
      </w:r>
    </w:p>
    <w:p>
      <w:pPr>
        <w:pStyle w:val="ListParagraph"/>
        <w:numPr>
          <w:ilvl w:val="0"/>
          <w:numId w:val="1"/>
        </w:numPr>
        <w:spacing w:before="40" w:after="60"/>
      </w:pPr>
      <w:r>
        <w:rPr>
          <w:b/>
          <w:bCs/>
          <w:color w:val="0F3460"/>
        </w:rPr>
        <w:t xml:space="preserve">Prestige &amp; Technological Leadership: </w:t>
      </w:r>
      <w:r>
        <w:rPr>
          <w:color w:val="334155"/>
        </w:rPr>
        <w:t xml:space="preserve">Establishes GHSS Shangus as a premier technology-driven institution in Jammu &amp; Kashmir.</w:t>
      </w:r>
    </w:p>
    <w:p>
      <w:pPr>
        <w:spacing w:before="140"/>
      </w:pPr>
    </w:p>
    <w:tbl>
      <w:tblPr>
        <w:tblW w:type="pct" w:w="100%"/>
        <w:tblBorders>
          <w:top w:val="none"/>
          <w:left w:val="single" w:color="047857" w:sz="24"/>
          <w:bottom w:val="none"/>
          <w:right w:val="none"/>
          <w:insideH w:val="single" w:color="auto" w:sz="4"/>
          <w:insideV w:val="single" w:color="auto" w:sz="4"/>
        </w:tblBorders>
      </w:tblPr>
      <w:tblGrid>
        <w:gridCol w:w="100"/>
      </w:tblGrid>
      <w:tr>
        <w:tc>
          <w:tcPr>
            <w:shd w:fill="ECFDF5" w:val="clear"/>
            <w:tcMar>
              <w:top w:type="dxa" w:w="120"/>
              <w:left w:type="dxa" w:w="180"/>
              <w:bottom w:type="dxa" w:w="120"/>
              <w:right w:type="dxa" w:w="180"/>
            </w:tcMar>
          </w:tcPr>
          <w:p>
            <w:r>
              <w:rPr>
                <w:b/>
                <w:bCs/>
                <w:color w:val="065F46"/>
                <w:sz w:val="22"/>
                <w:szCs w:val="22"/>
              </w:rPr>
              <w:t xml:space="preserve">FORMAL RECOMMENDATION FOR THE PRINCIPAL</w:t>
            </w:r>
          </w:p>
          <w:p>
            <w:pPr>
              <w:spacing w:before="40"/>
            </w:pPr>
            <w:r>
              <w:rPr>
                <w:color w:val="1E293B"/>
                <w:sz w:val="20"/>
                <w:szCs w:val="20"/>
              </w:rPr>
              <w:t xml:space="preserve">It is respectfully submitted that the Office of the Principal officially endorse and mandate this unified digital platform for all academic intakes, practical evaluations, and institutional correspondence. This ensures absolute record integrity, saves valuable staff time, and cements GHSS Shangus’s status as a pioneer in digital education.</w:t>
            </w:r>
          </w:p>
        </w:tc>
      </w:tr>
    </w:tbl>
    <w:sectPr>
      <w:headerReference w:type="default" r:id="rId6"/>
      <w:footerReference w:type="default" r:id="rId7"/>
      <w:pgSz w:w="11906" w:h="16838" w:orient="portrait"/>
      <w:pgMar w:top="10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color w:val="94A3B8"/>
        <w:sz w:val="15"/>
        <w:szCs w:val="15"/>
      </w:rPr>
      <w:t xml:space="preserve">Confidential • Office of the Principal • GHSS Shangus</w:t>
    </w:r>
    <w:r>
      <w:rPr>
        <w:color w:val="94A3B8"/>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bCs/>
        <w:color w:val="64748B"/>
        <w:sz w:val="15"/>
        <w:szCs w:val="15"/>
      </w:rPr>
      <w:t xml:space="preserve">GOVT. HIGHER SECONDARY SCHOOL SHANGUS • ADMINISTRATIVE PLATFORM DOSSIER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E293B"/>
        <w:sz w:val="20"/>
        <w:szCs w:val="20"/>
        <w:rFonts w:ascii="Arial" w:cs="Arial" w:eastAsia="Arial" w:hAnsi="Arial"/>
      </w:rPr>
    </w:rPrDefault>
    <w:pPrDefault>
      <w:pPr>
        <w:spacing w:line="260" w:after="1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Executive Platform Dossier for the Principal - GHSS Shangus</dc:title>
  <dc:creator>Technical Architecture &amp; Portal Development Team</dc:creator>
  <dc:description>Comprehensive classified breakdown of 20 administrative modules, Student Portal, Teacher Portal, 2006 ledger digitization, UI/UX, speed, and security.</dc:description>
  <cp:lastModifiedBy>Un-named</cp:lastModifiedBy>
  <cp:revision>1</cp:revision>
  <dcterms:created xsi:type="dcterms:W3CDTF">2026-09-18T11:40:52.647Z</dcterms:created>
  <dcterms:modified xsi:type="dcterms:W3CDTF">2026-09-18T11:40:52.648Z</dcterms:modified>
</cp:coreProperties>
</file>

<file path=docProps/custom.xml><?xml version="1.0" encoding="utf-8"?>
<Properties xmlns="http://schemas.openxmlformats.org/officeDocument/2006/custom-properties" xmlns:vt="http://schemas.openxmlformats.org/officeDocument/2006/docPropsVTypes"/>
</file>