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AirWise 90-Day Engineering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 updated: 2026-04-14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Objective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the first 90 days to move from planning artifacts to a pilot-ready MVP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LL97 compliance workflows for `Article 320 + Article 321`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portfolio and building workspaces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ventilation telemetry and issue detection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operator recommendations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limited supervised BACnet write-back for approved pilot systems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roadmap assumes a small founding team: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`Technical founder`: product, frontend, backend, data model, infra, AI/document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`Domain/GTM cofounder`: pilot intake, building/customer coordination, workflow validation, requirements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`Specialist support as needed`: BACnet/gateway contractor, RDP/RCxA advisors, design partner staff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Delivery principles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Ship the compliance engine before advanced monitoring.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all rules traceable and configuration-driven.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deterministic workflows before AI-heavy automation.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 with one or two real buildings before broadening support.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Treat BACnet writes as privileged operations with explicit approval and rollback.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Success criteria by Day 90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portfolio imported and mapped into the system of record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 least one `Article 320` building and one `Article 321` building represented correctly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live or replayed telemetry running for at least one ventilation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issue detector generating actionable recommendations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building scorecards and portfolio dashboard usable in pilot meetings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supervised write-back working only for whitelisted pilot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Week-by-week roadmap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Weeks 1-2: Foundation and rules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Technical founder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repo structure and environment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stand up frontend, backend, database, object storage, auth, and job runner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define initial schema for portfolios, buildings, coverage records, requirements, documents, telemetry, recommendations, and commands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seed/config tables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LL97 pathways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deadlines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penalty formulas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PECM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emissions-limit 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tenant-aware auth and role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Domain/GTM cofounder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finalize pilot building intake template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gather target pilot building roster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collect sample documents: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utility bills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ESPM exports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engineering reports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Article 321 proof docs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 building archetypes and target systems with design partner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Acceptance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and staging environments run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schema can represent Article 320 and 321 buildings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rule/config tables are loaded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 intake template is usable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Weeks 3-4: Building graph and identity resolution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Technical founder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portfolio creation and building import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`BBL + BIN + address` resolver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public-source and owner-source identity separately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confidence and conflict model for mismatched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building overview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Domain/GTM cofounder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imported buildings against real owner rosters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identify conflicts requiring manual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 which buildings are pilot candidates for monitoring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Acceptance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imported building roster resolves into canonical building records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unresolved conflicts are visible and actionable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building overview page is usable for pilot intake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Weeks 5-6: Compliance engine MVP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Technical founder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covered-building and pathway resolver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generate compliance requirements by reporting 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Article 320 workspace: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pathway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GFA/property-use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emissions/limit placeholders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evidence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penalty estimate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Article 321 workspace: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performance vs prescriptive branch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PECM status grid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attestation roles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evidence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portfolio compliance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Domain/GTM cofounder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building outputs against public docs and known building facts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 Article 321 PECM applicability on pilot buildings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 owner-facing terminology and workflow order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Acceptance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 least one Article 320 and one Article 321 building render correctly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portfolio dashboard ranks buildings by readiness and blockers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missing-data and evidence gaps are clearly visible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Weeks 7-8: Document and evidence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Technical founder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document upload and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document classification statuses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evidence attachment flow from document to requirement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audit trail entries for changes to requirements and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document/evidence workspace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Domain/GTM cofounder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upload sample real-world documents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verify required evidence categories per building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identify document types that need manual fallback handling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Acceptance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users can upload and attach documents to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readiness changes as evidence is added or rejected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 trail is visible for pilot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Weeks 9-10: Monitoring ingestion and BACnet discovery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Technical founder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`SensorIngest API`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telemetry store and normalized event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BACnet discovery runner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discovered devices and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point taxonomy mapping UI or admin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read-only polling for pilot building systems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Specialist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gateway/network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help classify writable vs non-writable 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 safe candidate point types for later write-back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Domain/GTM cofounder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coordinate BAS access and point list review with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verify target systems are in scope for the wedge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Acceptance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at least one pilot building has telemetry flowing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BACnet devices/points are discovered and stored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candidate point mappings exist for at least one ventilation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Weeks 11-12: Issue detection and recommendations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Technical founder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deterministic issue 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after-hours runtime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schedule mismatch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high CO2 / low ventilation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stale override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sensor fault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recommendation generation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operator action tracking and status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before/after comparison view for executed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Domain/GTM cofounder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recommendations with operator or engineer feedback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refine thresholds for pilot building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 acceptable owner/operator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Acceptance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system detects at least three real issue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recommendations include evidence and next-step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before/after view works for at least one completed intervention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Weeks 13-14: Supervised command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Technical founder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point whitelist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command request, approval, execution, expiry, and rollback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role-gated approvals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 before/after values and execution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disable commands by default outside approved pilot buildings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Specialist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safe write categories and rollback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 approval workflow against BAS realities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Domain/GTM cofounder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align customer-side governance for who may approve commands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 building-specific write restrictions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Acceptance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whitelisted points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approved schedule or setpoint change can execute and rollback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audit log is recorded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Weeks 15-16: Pilot hardening and packaging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Technical founder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fix critical bugs from pilot 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tighten dashboards and scorecards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KPI summaries: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readiness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issues detected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recommendation conversion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intervention outcomes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prepare export/report views for customer meetings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Domain/GTM cofounder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 pilot review with customer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collect objections, gaps, and workflow friction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convert outcomes into next-phase product priorities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Acceptance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 narrative is usable in a customer meeting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compliance + monitoring value is visible in one product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next-step backlog is prioritized from real usage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Critical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critical path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environment and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building graph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pathway resolver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compliance workspaces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evidence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telemetry ingestion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issue detection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supervised commands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delay compliance work for BAS complexity. The compliance engine is the core wedge.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Dependencies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External dependencies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 building roster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ESPM / utility / engineering sample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 access or export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sensor or gateway vendor cooperation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RDP/RCxA interpretation support as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Internal dependencies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rule tables must exist before compliance generator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canonical building IDs must exist before telemetry and documents attach cleanly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point mapping must exist before issue detection is trustworthy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whitelist policy must exist before commands are 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Risk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BAS access slips, continue with replayed data and recommendation workflows.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Article 321 edge cases slow development, ship the common pathways first but keep the schema complete.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document classification is noisy, use manual review states rather than blocking the workflow.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telemetry quality is poor, suppress automated write eligibility for affected systems.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Weekly operating cadence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Engineering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demo current build every week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 blockers and architecture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track schema, API, and rules changes in docs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Product/domain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 one real building each week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compare product outputs against external truth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refine thresholds and task language with customer feedback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Pilot operations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track building access, documents, telemetry quality, and pending approvals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Definition of MVP 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MVP is complete when: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 real customer can use AirWise as the primary system of record for pilot buildings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Article 320 and Article 321 workflows are understandable and actionable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ventilation issues are detectable from live or replayed telemetry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operator actions and supervised commands are tracked with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unsafe BACnet write path exists outside approved pilot conditions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