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b/>
          <w:sz w:val="34"/>
        </w:rPr>
        <w:t>BOARD MEETING OUTCOME – FUNDRAISING</w:t>
      </w:r>
    </w:p>
    <w:p>
      <w:pPr>
        <w:spacing w:after="200"/>
      </w:pPr>
      <w:r>
        <w:rPr>
          <w:rFonts w:ascii="Arial" w:hAnsi="Arial"/>
          <w:b/>
          <w:color w:val="5F6B73"/>
          <w:sz w:val="17"/>
        </w:rPr>
        <w:t>TO BE PRINTED / ISSUED ON THE COMPANY LETTERHEAD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Listed entity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[COMPANY NAME]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CIN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BSE Scrip Code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NSE Symbol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ISIN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Board Meeting date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2592"/>
            <w:shd w:fill="E9EDF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Meeting time</w:t>
            </w:r>
          </w:p>
        </w:tc>
        <w:tc>
          <w:tcPr>
            <w:tcW w:type="dxa" w:w="83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[●] to [●]</w:t>
            </w:r>
          </w:p>
        </w:tc>
      </w:tr>
    </w:tbl>
    <w:p/>
    <w:p>
      <w:pPr>
        <w:pStyle w:val="Heading1"/>
      </w:pPr>
      <w:r>
        <w:t>To</w:t>
      </w:r>
    </w:p>
    <w:p>
      <w:pPr>
        <w:spacing w:after="160"/>
      </w:pPr>
      <w:r>
        <w:t>BSE LIMITED</w:t>
        <w:br/>
        <w:t>Phiroze Jeejeebhoy Towers, Dalal Street, Mumbai – 400001</w:t>
        <w:br/>
        <w:br/>
        <w:t>NATIONAL STOCK EXCHANGE OF INDIA LIMITED</w:t>
        <w:br/>
        <w:t>Exchange Plaza, Bandra Kurla Complex, Mumbai – 400051</w:t>
      </w:r>
    </w:p>
    <w:p>
      <w:pPr>
        <w:pStyle w:val="Heading1"/>
      </w:pPr>
      <w:r>
        <w:t>Subject</w:t>
      </w:r>
    </w:p>
    <w:p>
      <w:pPr>
        <w:spacing w:after="160"/>
      </w:pPr>
      <w:r>
        <w:t>BOARD MEETING OUTCOME – FUNDRAISING</w:t>
      </w:r>
    </w:p>
    <w:p>
      <w:pPr>
        <w:pStyle w:val="Heading1"/>
      </w:pPr>
      <w:r>
        <w:t>Regulatory basis</w:t>
      </w:r>
    </w:p>
    <w:p>
      <w:pPr>
        <w:spacing w:after="160"/>
      </w:pPr>
      <w:r>
        <w:t>Regulation 30 and Schedule III of SEBI LODR; applicable Companies Act provisions; SEBI ICDR / other applicable regulations and exchange requirements.</w:t>
      </w:r>
    </w:p>
    <w:p>
      <w:pPr>
        <w:spacing w:after="160"/>
      </w:pPr>
      <w:r>
        <w:t>Dear Sir / Madam,</w:t>
      </w:r>
    </w:p>
    <w:p>
      <w:pPr>
        <w:spacing w:after="160"/>
      </w:pPr>
      <w:r>
        <w:t>Pursuant to the applicable provisions of Regulation 30 and Schedule III of SEBI (Listing Obligations and Disclosure Requirements) Regulations, 2015, and the applicable stock-exchange framework, we wish to inform you that the Board of Directors of [COMPANY NAME] at its meeting held on [DATE] has considered and approved / noted the following:</w:t>
      </w:r>
    </w:p>
    <w:p>
      <w:pPr>
        <w:spacing w:after="160"/>
      </w:pPr>
      <w:r>
        <w:t>• Consideration / approval of a proposed fund raise of up to ₹[●].</w:t>
      </w:r>
    </w:p>
    <w:p>
      <w:pPr>
        <w:spacing w:after="160"/>
      </w:pPr>
      <w:r>
        <w:t>• Approval of broad structure, subject to shareholder / regulatory approvals and final documentation.</w:t>
      </w:r>
    </w:p>
    <w:p>
      <w:pPr>
        <w:spacing w:after="160"/>
      </w:pPr>
      <w:r>
        <w:t>The meeting commenced at [TIME] and concluded at [TIME].</w:t>
      </w:r>
    </w:p>
    <w:p>
      <w:pPr>
        <w:pStyle w:val="Heading1"/>
      </w:pPr>
      <w:r>
        <w:t>Annexure A — Detailed disclosure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Particular</w:t>
            </w:r>
          </w:p>
        </w:tc>
        <w:tc>
          <w:tcPr>
            <w:tcW w:type="dxa" w:w="4997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Disclosure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Mode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[Rights / Preferential / QIP / FCCB / NCD / other]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Maximum amount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₹[●]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Purpose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Proposed security / instrument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  <w:tr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Approvals required</w:t>
            </w:r>
          </w:p>
        </w:tc>
        <w:tc>
          <w:tcPr>
            <w:tcW w:type="dxa" w:w="4997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[●]</w:t>
            </w:r>
          </w:p>
        </w:tc>
      </w:tr>
    </w:tbl>
    <w:p/>
    <w:p>
      <w:pPr>
        <w:pStyle w:val="Heading1"/>
      </w:pPr>
      <w:r>
        <w:t>Additional disclosure / documents</w:t>
      </w:r>
    </w:p>
    <w:p>
      <w:pPr>
        <w:spacing w:after="160"/>
      </w:pPr>
      <w:r>
        <w:t>State clearly whether the Board approval is final, in-principle, subject to further approvals, or merely authorises evaluation.</w:t>
      </w:r>
    </w:p>
    <w:p>
      <w:pPr>
        <w:pStyle w:val="Heading1"/>
      </w:pPr>
      <w:r>
        <w:t>Availability</w:t>
      </w:r>
    </w:p>
    <w:p>
      <w:pPr>
        <w:spacing w:after="160"/>
      </w:pPr>
      <w:r>
        <w:t>The above information / documents will be made available on the Company’s website at [URL], as applicable, and filed with the stock exchanges through the prescribed electronic filing system.</w:t>
      </w:r>
    </w:p>
    <w:p>
      <w:pPr>
        <w:pStyle w:val="Heading1"/>
      </w:pPr>
      <w:r>
        <w:t>For the Company</w:t>
      </w:r>
    </w:p>
    <w:p>
      <w:pPr>
        <w:spacing w:after="160"/>
      </w:pPr>
      <w:r>
        <w:t>[COMPANY NAME]</w:t>
        <w:br/>
        <w:t>[NAME]</w:t>
        <w:br/>
        <w:t>Company Secretary &amp; Compliance Officer</w:t>
        <w:br/>
        <w:t>Membership No.: [●]</w:t>
      </w:r>
    </w:p>
    <w:p>
      <w:pPr>
        <w:pStyle w:val="Heading1"/>
      </w:pPr>
      <w:r>
        <w:t>Exchange filing control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9CED2"/>
          <w:left w:val="single" w:sz="4" w:space="0" w:color="C9CED2"/>
          <w:bottom w:val="single" w:sz="4" w:space="0" w:color="C9CED2"/>
          <w:right w:val="single" w:sz="4" w:space="0" w:color="C9CED2"/>
          <w:insideH w:val="single" w:sz="4" w:space="0" w:color="C9CED2"/>
          <w:insideV w:val="single" w:sz="4" w:space="0" w:color="C9CED2"/>
        </w:tblBorders>
      </w:tblPr>
      <w:tblGrid>
        <w:gridCol w:w="4997"/>
        <w:gridCol w:w="4997"/>
      </w:tblGrid>
      <w:tr>
        <w:trPr>
          <w:tblHeader w:val="true"/>
        </w:trPr>
        <w:tc>
          <w:tcPr>
            <w:tcW w:type="dxa" w:w="7200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Check</w:t>
            </w:r>
          </w:p>
        </w:tc>
        <w:tc>
          <w:tcPr>
            <w:tcW w:type="dxa" w:w="3744"/>
            <w:shd w:fill="E9EDF0"/>
            <w:tcMar>
              <w:top w:w="110" w:type="dxa"/>
              <w:start w:w="120" w:type="dxa"/>
              <w:bottom w:w="11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sz w:val="19"/>
              </w:rPr>
              <w:t>Status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Regulation / Schedule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Materiality / applicability checked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Annexures attached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Website update arranged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  <w:tr>
        <w:tc>
          <w:tcPr>
            <w:tcW w:type="dxa" w:w="7200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BSE / NSE filing completed</w:t>
            </w:r>
          </w:p>
        </w:tc>
        <w:tc>
          <w:tcPr>
            <w:tcW w:type="dxa" w:w="3744"/>
            <w:tcMar>
              <w:top w:w="110" w:type="dxa"/>
              <w:start w:w="120" w:type="dxa"/>
              <w:bottom w:w="110" w:type="dxa"/>
              <w:end w:w="120" w:type="dxa"/>
            </w:tcMar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9"/>
              </w:rPr>
              <w:t>[ ]</w:t>
            </w:r>
          </w:p>
        </w:tc>
      </w:tr>
    </w:tbl>
    <w:p/>
    <w:p>
      <w:pPr>
        <w:spacing w:after="160"/>
      </w:pPr>
      <w:r>
        <w:t>Drafting note: This is a professional working format, not a prescribed statutory form. Replace all [●] placeholders, align the wording with the Articles of Association and transaction documents, and verify the law and filing requirements applicable on the relevant date.</w:t>
      </w:r>
    </w:p>
    <w:p>
      <w:pPr>
        <w:spacing w:after="160"/>
      </w:pPr>
      <w:r>
        <w:t>For SIDDHI JAIN &amp; ASSOCIATES</w:t>
        <w:br/>
        <w:t>Company Secretaries · Corporate Advisory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1008" w:left="1123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B73"/>
        <w:sz w:val="15"/>
      </w:rPr>
      <w:t>Working format · Verify current law, Rules, Secretarial Standards, SEBI / RBI requirements and company-specific facts before use.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b/>
        <w:color w:val="5F6B73"/>
        <w:sz w:val="16"/>
      </w:rPr>
      <w:t>SIDDHI JAIN &amp; ASSOCIATES  |  COMPANY SECRETARIES · CORPORATE ADVISORY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" w:hAnsi="Arial"/>
      <w:color w:val="20272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20272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0272D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2027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60"/>
      <w:contextualSpacing/>
    </w:pPr>
    <w:rPr>
      <w:rFonts w:asciiTheme="majorHAnsi" w:eastAsiaTheme="majorEastAsia" w:hAnsiTheme="majorHAnsi" w:cstheme="majorBidi" w:ascii="Arial" w:hAnsi="Arial"/>
      <w:b/>
      <w:color w:val="20272D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