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BOARD / AUDIT COMMITTEE – RELATED PARTY TRANSACTION</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Nature and business rationale</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Arm’s-length and ordinary-course analysis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Pricing / benchmarking</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Audit Committee recommendation</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Materiality and shareholder approval</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6.6 Agenda Item No. 6 — Disclosure and register requirements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