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BONUS ISSUE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BONUS ISSUE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applicable Companies Act provisions and SEBI ICDR.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Recommendation / approval of bonus issue in the ratio [●], subject to the required approvals and conditions.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Bonus ratio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Source of capitalisation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Record date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Post-issue paid-up capital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Fractional entitlement treatment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