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APPOINTMENT / RESIGNATION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APPOINTMENT / RESIGNATION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Companies Act, 2013 and applicable Rules.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Appointment / resignation / cessation of [NAME, DESIGNATION] with effect from [DATE].</w:t>
      </w:r>
    </w:p>
    <w:p>
      <w:pPr>
        <w:spacing w:after="160"/>
      </w:pPr>
      <w:r>
        <w:t>• Approval of consequential committee / compliance changes, where applicable.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Designation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Reason for appointment / resignation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Date of appointment / cessation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Brief profile / disclosure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