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APPROVAL OF ANNUAL ACCOUNTS AND BOARD’S REPORT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APPROVAL OF ANNUAL ACCOUNTS AND BOARD’S REPORT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Sections 129, 134, 136, 137 and other applicable provisions; Rules; SS-1.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Board considered the audited financial statements for the year ended [DATE], the Auditor’s Report, Board’s Report, annexures and related statutory disclosures.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Audited financial statements</w:t>
      </w:r>
    </w:p>
    <w:p>
      <w:pPr>
        <w:pStyle w:val="ListBullet"/>
        <w:spacing w:after="100"/>
      </w:pPr>
      <w:r>
        <w:t>Auditor’s Report</w:t>
      </w:r>
    </w:p>
    <w:p>
      <w:pPr>
        <w:pStyle w:val="ListBullet"/>
        <w:spacing w:after="100"/>
      </w:pPr>
      <w:r>
        <w:t>Board’s Report and annexures</w:t>
      </w:r>
    </w:p>
    <w:p>
      <w:pPr>
        <w:pStyle w:val="ListBullet"/>
        <w:spacing w:after="100"/>
      </w:pPr>
      <w:r>
        <w:t>CSR / secretarial / annual-return disclosures, where applicable</w:t>
      </w:r>
    </w:p>
    <w:p>
      <w:pPr>
        <w:pStyle w:val="ListBullet"/>
        <w:spacing w:after="100"/>
      </w:pPr>
      <w:r>
        <w:t>Draft AGM notice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the audited financial statements of the Company for the financial year ended [DATE], together with the reports and statements placed before the Board, be and are hereby approved and signed by the authorised Directors.</w:t>
      </w:r>
    </w:p>
    <w:p>
      <w:pPr>
        <w:spacing w:after="160"/>
      </w:pPr>
      <w:r>
        <w:rPr>
          <w:b/>
        </w:rPr>
        <w:t>RESOLVED FURTHER THAT the Board’s Report and its annexures be and are hereby approved.</w:t>
      </w:r>
    </w:p>
    <w:p>
      <w:pPr>
        <w:spacing w:after="160"/>
      </w:pPr>
      <w:r>
        <w:rPr>
          <w:b/>
        </w:rPr>
        <w:t>RESOLVED FURTHER THAT the AGM notice and related papers be finalised and issued in accordance with law.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Sign financial statements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Authorised Directors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After approval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Finalise Board’s Report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Before dispatch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File annual forms after AGM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Statutory timeline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