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aps/>
          <w:color w:val="9A7B2E"/>
          <w:spacing w:val="30"/>
          <w:sz w:val="20"/>
          <w:szCs w:val="20"/>
        </w:rPr>
        <w:t xml:space="preserve">WEBSITE COPY — DRAFT FOR LEGAL REVIEW</w:t>
      </w:r>
    </w:p>
    <w:p>
      <w:pPr>
        <w:spacing w:after="40"/>
      </w:pPr>
      <w:r>
        <w:rPr>
          <w:b/>
          <w:bCs/>
          <w:color w:val="1A1A1A"/>
          <w:sz w:val="30"/>
          <w:szCs w:val="30"/>
        </w:rPr>
        <w:t xml:space="preserve">About City Gate Capital</w:t>
      </w:r>
    </w:p>
    <w:p>
      <w:pPr>
        <w:spacing w:after="120"/>
      </w:pPr>
      <w:r>
        <w:rPr>
          <w:color w:val="555555"/>
          <w:sz w:val="19"/>
          <w:szCs w:val="19"/>
        </w:rPr>
        <w:t xml:space="preserve">Prepared 20 August 2026  ·  Decisions applied: equal audience (individuals + businesses), Yorkshire-founded story  ·  [LEGAL REVIEW] marks the last sign-off needed</w:t>
      </w:r>
    </w:p>
    <w:p>
      <w:pPr>
        <w:pBdr>
          <w:bottom w:val="single" w:color="DDDDDD" w:sz="6" w:space="1"/>
        </w:pBdr>
        <w:spacing w:after="120" w:before="120"/>
      </w:pPr>
      <w:r>
        <w:t xml:space="preserve"/>
      </w:r>
    </w:p>
    <w:p>
      <w:pPr>
        <w:pBdr>
          <w:top w:val="single" w:color="9A7B2E" w:sz="6"/>
          <w:bottom w:val="single" w:color="9A7B2E" w:sz="6"/>
          <w:left w:val="single" w:color="9A7B2E" w:sz="6"/>
          <w:right w:val="single" w:color="9A7B2E" w:sz="6"/>
        </w:pBdr>
        <w:shd w:fill="FBF3E0" w:color="auto" w:val="clear"/>
        <w:spacing w:after="100"/>
      </w:pPr>
      <w:r>
        <w:rPr>
          <w:b/>
          <w:bCs/>
          <w:color w:val="1A1A1A"/>
          <w:sz w:val="21"/>
          <w:szCs w:val="21"/>
        </w:rPr>
        <w:t xml:space="preserve">Status: </w:t>
      </w:r>
      <w:r>
        <w:rPr>
          <w:color w:val="1A1A1A"/>
          <w:sz w:val="20"/>
          <w:szCs w:val="20"/>
        </w:rPr>
        <w:t xml:space="preserve">this copy stays inside your claims boundary — no “bank,” “deposits,” “FSCS,” or “insured.” The only open item is confirming founder names for publication and a counsel sign-off on the status wording. Everything else reflects your two decisions.</w:t>
      </w:r>
    </w:p>
    <w:p>
      <w:pPr>
        <w:pStyle w:val="Heading1"/>
        <w:spacing w:after="100" w:before="240"/>
      </w:pPr>
      <w:r>
        <w:rPr>
          <w:b/>
          <w:bCs/>
          <w:color w:val="1A1A1A"/>
          <w:sz w:val="26"/>
          <w:szCs w:val="26"/>
        </w:rPr>
        <w:t xml:space="preserve">Hero</w:t>
      </w:r>
    </w:p>
    <w:p>
      <w:pPr>
        <w:spacing w:after="100"/>
      </w:pPr>
      <w:r>
        <w:rPr>
          <w:b/>
          <w:bCs/>
          <w:color w:val="1A1A1A"/>
          <w:sz w:val="28"/>
          <w:szCs w:val="28"/>
        </w:rPr>
        <w:t xml:space="preserve">City Gate Capital</w:t>
      </w:r>
    </w:p>
    <w:p>
      <w:pPr>
        <w:spacing w:after="100"/>
      </w:pPr>
      <w:r>
        <w:rPr>
          <w:i/>
          <w:iCs/>
          <w:color w:val="9A7B2E"/>
          <w:sz w:val="24"/>
          <w:szCs w:val="24"/>
        </w:rPr>
        <w:t xml:space="preserve">The gate between money and meaning.</w:t>
      </w:r>
    </w:p>
    <w:p>
      <w:pPr>
        <w:spacing w:after="100"/>
      </w:pPr>
      <w:r>
        <w:rPr>
          <w:color w:val="1A1A1A"/>
          <w:sz w:val="21"/>
          <w:szCs w:val="21"/>
        </w:rPr>
        <w:t xml:space="preserve">A Yorkshire-founded financial-technology company building a premium digital platform for managing money with clarity — across currencies, with care, and without hidden costs. Built for individuals and businesses alike.</w:t>
      </w:r>
    </w:p>
    <w:p>
      <w:pPr>
        <w:pStyle w:val="Heading1"/>
        <w:spacing w:after="100" w:before="240"/>
      </w:pPr>
      <w:r>
        <w:rPr>
          <w:b/>
          <w:bCs/>
          <w:color w:val="1A1A1A"/>
          <w:sz w:val="26"/>
          <w:szCs w:val="26"/>
        </w:rPr>
        <w:t xml:space="preserve">Who we are</w:t>
      </w:r>
    </w:p>
    <w:p>
      <w:pPr>
        <w:spacing w:after="100"/>
      </w:pPr>
      <w:r>
        <w:rPr>
          <w:color w:val="1A1A1A"/>
          <w:sz w:val="21"/>
          <w:szCs w:val="21"/>
        </w:rPr>
        <w:t xml:space="preserve">City Gate Capital is a UK financial-technology company, founded and registered in Ilkley, West Yorkshire. We design software for a modern way to see and move money — one where every amount has a currency, every transaction has a status, and every fee is shown before you confirm it.</w:t>
      </w:r>
    </w:p>
    <w:p>
      <w:pPr>
        <w:spacing w:after="100"/>
      </w:pPr>
      <w:r>
        <w:rPr>
          <w:color w:val="1A1A1A"/>
          <w:sz w:val="21"/>
          <w:szCs w:val="21"/>
        </w:rPr>
        <w:t xml:space="preserve">We are proud of where we come from. A gate marks the boundary between movement and safety, between commerce and custody. We took our name from that idea: build the gate carefully, show people what lies on both sides, and open it only when trust can pass through it.</w:t>
      </w:r>
    </w:p>
    <w:p>
      <w:pPr>
        <w:spacing w:after="100"/>
      </w:pPr>
      <w:r>
        <w:rPr>
          <w:color w:val="1A1A1A"/>
          <w:sz w:val="21"/>
          <w:szCs w:val="21"/>
        </w:rPr>
        <w:t xml:space="preserve">Founder-led, with a small and focused team. </w:t>
      </w:r>
      <w:r>
        <w:rPr>
          <w:i/>
          <w:iCs/>
          <w:color w:val="555555"/>
          <w:sz w:val="20"/>
          <w:szCs w:val="20"/>
        </w:rPr>
        <w:t xml:space="preserve">[OWNER/LEGAL REVIEW: confirm founder name(s) and any background you want published — from the register the company's directors are S R Hallam and H Hallam.]</w:t>
      </w:r>
    </w:p>
    <w:p>
      <w:pPr>
        <w:pStyle w:val="Heading1"/>
        <w:spacing w:after="100" w:before="240"/>
      </w:pPr>
      <w:r>
        <w:rPr>
          <w:b/>
          <w:bCs/>
          <w:color w:val="1A1A1A"/>
          <w:sz w:val="26"/>
          <w:szCs w:val="26"/>
        </w:rPr>
        <w:t xml:space="preserve">What we're building</w:t>
      </w:r>
    </w:p>
    <w:p>
      <w:pPr>
        <w:spacing w:after="100"/>
      </w:pPr>
      <w:r>
        <w:rPr>
          <w:color w:val="1A1A1A"/>
          <w:sz w:val="21"/>
          <w:szCs w:val="21"/>
        </w:rPr>
        <w:t xml:space="preserve">A digital gatehouse for your money: identity, permission, value and movement, all checked and made legible. The platform is designed to show your available and pending balances separately, to explain fees and exchange rates before you act, and to keep a clear record behind every decision — whether you're managing a household or running a business.</w:t>
      </w:r>
    </w:p>
    <w:p>
      <w:pPr>
        <w:pStyle w:val="ListParagraph"/>
        <w:numPr>
          <w:ilvl w:val="0"/>
          <w:numId w:val="1"/>
        </w:numPr>
        <w:spacing w:after="60"/>
      </w:pPr>
      <w:r>
        <w:rPr>
          <w:b/>
          <w:bCs/>
          <w:color w:val="1A1A1A"/>
          <w:sz w:val="21"/>
          <w:szCs w:val="21"/>
        </w:rPr>
        <w:t xml:space="preserve">For individuals: </w:t>
      </w:r>
      <w:r>
        <w:rPr>
          <w:color w:val="1A1A1A"/>
          <w:sz w:val="21"/>
          <w:szCs w:val="21"/>
        </w:rPr>
        <w:t xml:space="preserve">see your money clearly, plan across currencies, and understand the cost of every transfer before you make it.</w:t>
      </w:r>
    </w:p>
    <w:p>
      <w:pPr>
        <w:pStyle w:val="ListParagraph"/>
        <w:numPr>
          <w:ilvl w:val="0"/>
          <w:numId w:val="1"/>
        </w:numPr>
        <w:spacing w:after="60"/>
      </w:pPr>
      <w:r>
        <w:rPr>
          <w:b/>
          <w:bCs/>
          <w:color w:val="1A1A1A"/>
          <w:sz w:val="21"/>
          <w:szCs w:val="21"/>
        </w:rPr>
        <w:t xml:space="preserve">For businesses: </w:t>
      </w:r>
      <w:r>
        <w:rPr>
          <w:color w:val="1A1A1A"/>
          <w:sz w:val="21"/>
          <w:szCs w:val="21"/>
        </w:rPr>
        <w:t xml:space="preserve">multi-currency visibility, role-based access for your team, and a clean, exportable record for your accountant.</w:t>
      </w:r>
    </w:p>
    <w:p>
      <w:pPr>
        <w:pStyle w:val="Heading1"/>
        <w:spacing w:after="100" w:before="240"/>
      </w:pPr>
      <w:r>
        <w:rPr>
          <w:b/>
          <w:bCs/>
          <w:color w:val="1A1A1A"/>
          <w:sz w:val="26"/>
          <w:szCs w:val="26"/>
        </w:rPr>
        <w:t xml:space="preserve">How we think about trust</w:t>
      </w:r>
    </w:p>
    <w:p>
      <w:pPr>
        <w:spacing w:after="100"/>
      </w:pPr>
      <w:r>
        <w:rPr>
          <w:b/>
          <w:bCs/>
          <w:color w:val="1A1A1A"/>
          <w:sz w:val="21"/>
          <w:szCs w:val="21"/>
        </w:rPr>
        <w:t xml:space="preserve">Clarity before velocity. </w:t>
      </w:r>
      <w:r>
        <w:rPr>
          <w:color w:val="1A1A1A"/>
          <w:sz w:val="21"/>
          <w:szCs w:val="21"/>
        </w:rPr>
        <w:t xml:space="preserve">Speed is only an advantage if you understand what you're confirming. We show the source, beneficiary, amount, currency, fee, rate, timing and status before a transfer — not after.</w:t>
      </w:r>
    </w:p>
    <w:p>
      <w:pPr>
        <w:spacing w:after="100"/>
      </w:pPr>
      <w:r>
        <w:rPr>
          <w:b/>
          <w:bCs/>
          <w:color w:val="1A1A1A"/>
          <w:sz w:val="21"/>
          <w:szCs w:val="21"/>
        </w:rPr>
        <w:t xml:space="preserve">Protection has a precise name. </w:t>
      </w:r>
      <w:r>
        <w:rPr>
          <w:color w:val="1A1A1A"/>
          <w:sz w:val="21"/>
          <w:szCs w:val="21"/>
        </w:rPr>
        <w:t xml:space="preserve">We describe exactly what applies to your money and who is responsible for it. We never blur different legal protections into a single word.</w:t>
      </w:r>
    </w:p>
    <w:p>
      <w:pPr>
        <w:spacing w:after="100"/>
      </w:pPr>
      <w:r>
        <w:rPr>
          <w:b/>
          <w:bCs/>
          <w:color w:val="1A1A1A"/>
          <w:sz w:val="21"/>
          <w:szCs w:val="21"/>
        </w:rPr>
        <w:t xml:space="preserve">Power with accountability. </w:t>
      </w:r>
      <w:r>
        <w:rPr>
          <w:color w:val="1A1A1A"/>
          <w:sz w:val="21"/>
          <w:szCs w:val="21"/>
        </w:rPr>
        <w:t xml:space="preserve">Behind the screen, sensitive actions require permission, a reason and an audit trail. Good governance is what makes a clean interface trustworthy.</w:t>
      </w:r>
    </w:p>
    <w:p>
      <w:pPr>
        <w:pStyle w:val="Heading1"/>
        <w:spacing w:after="100" w:before="240"/>
      </w:pPr>
      <w:r>
        <w:rPr>
          <w:b/>
          <w:bCs/>
          <w:color w:val="1A1A1A"/>
          <w:sz w:val="26"/>
          <w:szCs w:val="26"/>
        </w:rPr>
        <w:t xml:space="preserve">Where we are today</w:t>
      </w:r>
    </w:p>
    <w:p>
      <w:pPr>
        <w:pBdr>
          <w:left w:val="single" w:color="1A1A1A" w:sz="18"/>
        </w:pBdr>
        <w:shd w:fill="F4F4F4" w:color="auto" w:val="clear"/>
        <w:spacing w:after="100"/>
      </w:pPr>
      <w:r>
        <w:rPr>
          <w:color w:val="1A1A1A"/>
          <w:sz w:val="20"/>
          <w:szCs w:val="20"/>
        </w:rPr>
        <w:t xml:space="preserve">City Gate Capital is a financial-technology platform pursuing a partnership-led route toward a UK financial-services launch. We are not a bank and do not currently accept deposits or hold customer funds. Figures shown in any product preview are simulated and do not represent real money, real accounts, or real customer outcomes. Any future launch will depend on the necessary legal, regulatory and partner approvals.</w:t>
      </w:r>
    </w:p>
    <w:p>
      <w:pPr>
        <w:spacing w:after="100"/>
      </w:pPr>
      <w:r>
        <w:rPr>
          <w:i/>
          <w:iCs/>
          <w:color w:val="555555"/>
          <w:sz w:val="20"/>
          <w:szCs w:val="20"/>
        </w:rPr>
        <w:t xml:space="preserve">[LEGAL REVIEW: confirm the exact entity name and this status wording with counsel and your chosen sponsor before publishing.]</w:t>
      </w:r>
    </w:p>
    <w:p>
      <w:pPr>
        <w:pStyle w:val="Heading1"/>
        <w:spacing w:after="100" w:before="240"/>
      </w:pPr>
      <w:r>
        <w:rPr>
          <w:b/>
          <w:bCs/>
          <w:color w:val="1A1A1A"/>
          <w:sz w:val="26"/>
          <w:szCs w:val="26"/>
        </w:rPr>
        <w:t xml:space="preserve">Footer (until authorised)</w:t>
      </w:r>
    </w:p>
    <w:p>
      <w:pPr>
        <w:spacing w:after="100"/>
      </w:pPr>
      <w:r>
        <w:rPr>
          <w:color w:val="555555"/>
          <w:sz w:val="19"/>
          <w:szCs w:val="19"/>
        </w:rPr>
        <w:t xml:space="preserve">City Gate Capital is a trading name of Citygate Capital Limited, a company registered in England and Wales (no. 11575573), registered office Clarence House, 17 Richmond Place, Ilkley, West Yorkshire, LS29 8TJ. City Gate Capital is a technology platform and is not an authorised bank or e-money institution. It does not accept deposits, provide FSCS-protected accounts, or hold customer funds. Product previews use simulated data. </w:t>
      </w:r>
      <w:r>
        <w:rPr>
          <w:i/>
          <w:iCs/>
          <w:color w:val="555555"/>
          <w:sz w:val="19"/>
          <w:szCs w:val="19"/>
        </w:rPr>
        <w:t xml:space="preserve">[LEGAL REVIEW: verify every clause before publication.]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City Gate Capital</dc:creator>
  <cp:lastModifiedBy>Un-named</cp:lastModifiedBy>
  <cp:revision>1</cp:revision>
  <dcterms:created xsi:type="dcterms:W3CDTF">2026-08-20T10:25:46.102Z</dcterms:created>
  <dcterms:modified xsi:type="dcterms:W3CDTF">2026-08-20T10:25:46.119Z</dcterms:modified>
</cp:coreProperties>
</file>

<file path=docProps/custom.xml><?xml version="1.0" encoding="utf-8"?>
<Properties xmlns="http://schemas.openxmlformats.org/officeDocument/2006/custom-properties" xmlns:vt="http://schemas.openxmlformats.org/officeDocument/2006/docPropsVTypes"/>
</file>