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aps/>
          <w:color w:val="9A7B2E"/>
          <w:spacing w:val="30"/>
          <w:sz w:val="20"/>
          <w:szCs w:val="20"/>
        </w:rPr>
        <w:t xml:space="preserve">Website copy — draft for review</w:t>
      </w:r>
    </w:p>
    <w:p>
      <w:pPr>
        <w:spacing w:after="40"/>
      </w:pPr>
      <w:r>
        <w:rPr>
          <w:b/>
          <w:bCs/>
          <w:color w:val="1A1A1A"/>
          <w:sz w:val="30"/>
          <w:szCs w:val="30"/>
        </w:rPr>
        <w:t xml:space="preserve">About City Gate Capital</w:t>
      </w:r>
    </w:p>
    <w:p>
      <w:pPr>
        <w:spacing w:after="120"/>
      </w:pPr>
      <w:r>
        <w:rPr>
          <w:color w:val="555555"/>
          <w:sz w:val="19"/>
          <w:szCs w:val="19"/>
        </w:rPr>
        <w:t xml:space="preserve">Prepared 20 August 2026  ·  Claims-safe draft  ·  [OWNER DECISION] and [LEGAL REVIEW] markers show where your input is needed</w:t>
      </w:r>
    </w:p>
    <w:p>
      <w:pPr>
        <w:pBdr>
          <w:bottom w:val="single" w:color="DDDDDD" w:sz="6" w:space="1"/>
        </w:pBdr>
        <w:spacing w:after="120" w:before="120"/>
      </w:pPr>
      <w:r>
        <w:t xml:space="preserve"/>
      </w:r>
    </w:p>
    <w:p>
      <w:pPr>
        <w:pBdr>
          <w:top w:val="single" w:color="9A7B2E" w:sz="6"/>
          <w:bottom w:val="single" w:color="9A7B2E" w:sz="6"/>
          <w:left w:val="single" w:color="9A7B2E" w:sz="6"/>
          <w:right w:val="single" w:color="9A7B2E" w:sz="6"/>
        </w:pBdr>
        <w:shd w:fill="FBF3E0" w:color="auto" w:val="clear"/>
        <w:spacing w:after="100"/>
      </w:pPr>
      <w:r>
        <w:rPr>
          <w:b/>
          <w:bCs/>
          <w:color w:val="1A1A1A"/>
          <w:sz w:val="21"/>
          <w:szCs w:val="21"/>
        </w:rPr>
        <w:t xml:space="preserve">How to use this: </w:t>
      </w:r>
      <w:r>
        <w:rPr>
          <w:color w:val="1A1A1A"/>
          <w:sz w:val="20"/>
          <w:szCs w:val="20"/>
        </w:rPr>
        <w:t xml:space="preserve">every sentence below is written to stay inside the draft's claims boundary — no “bank,” “deposits,” “FSCS,” or “insured.” It is not yet approved copy. Resolve the bracketed markers and pass to UK financial-services counsel before publishing.</w:t>
      </w:r>
    </w:p>
    <w:p>
      <w:pPr>
        <w:pStyle w:val="Heading1"/>
        <w:spacing w:after="100" w:before="260"/>
      </w:pPr>
      <w:r>
        <w:rPr>
          <w:b/>
          <w:bCs/>
          <w:color w:val="1A1A1A"/>
          <w:sz w:val="26"/>
          <w:szCs w:val="26"/>
        </w:rPr>
        <w:t xml:space="preserve">Hero</w:t>
      </w:r>
    </w:p>
    <w:p>
      <w:pPr>
        <w:spacing w:after="100"/>
      </w:pPr>
      <w:r>
        <w:rPr>
          <w:b/>
          <w:bCs/>
          <w:color w:val="1A1A1A"/>
          <w:sz w:val="28"/>
          <w:szCs w:val="28"/>
        </w:rPr>
        <w:t xml:space="preserve">City Gate Capital</w:t>
      </w:r>
    </w:p>
    <w:p>
      <w:pPr>
        <w:spacing w:after="100"/>
      </w:pPr>
      <w:r>
        <w:rPr>
          <w:i/>
          <w:iCs/>
          <w:color w:val="9A7B2E"/>
          <w:sz w:val="24"/>
          <w:szCs w:val="24"/>
        </w:rPr>
        <w:t xml:space="preserve">The gate between money and meaning.</w:t>
      </w:r>
    </w:p>
    <w:p>
      <w:pPr>
        <w:spacing w:after="100"/>
      </w:pPr>
      <w:r>
        <w:rPr>
          <w:color w:val="1A1A1A"/>
          <w:sz w:val="21"/>
          <w:szCs w:val="21"/>
        </w:rPr>
        <w:t xml:space="preserve">A financial-technology company building a premium digital platform for managing money with clarity — across currencies, with care, and without hidden costs.</w:t>
      </w:r>
    </w:p>
    <w:p>
      <w:pPr>
        <w:pStyle w:val="Heading1"/>
        <w:spacing w:after="100" w:before="260"/>
      </w:pPr>
      <w:r>
        <w:rPr>
          <w:b/>
          <w:bCs/>
          <w:color w:val="1A1A1A"/>
          <w:sz w:val="26"/>
          <w:szCs w:val="26"/>
        </w:rPr>
        <w:t xml:space="preserve">Who we are</w:t>
      </w:r>
    </w:p>
    <w:p>
      <w:pPr>
        <w:spacing w:after="100"/>
      </w:pPr>
      <w:r>
        <w:rPr>
          <w:color w:val="1A1A1A"/>
          <w:sz w:val="21"/>
          <w:szCs w:val="21"/>
        </w:rPr>
        <w:t xml:space="preserve">City Gate Capital is a UK financial-technology company. We design software for a modern way to see and move money — one where every amount has a currency, every transaction has a status, and every fee is shown before you confirm it.</w:t>
      </w:r>
    </w:p>
    <w:p>
      <w:pPr>
        <w:spacing w:after="100"/>
      </w:pPr>
      <w:r>
        <w:rPr>
          <w:color w:val="1A1A1A"/>
          <w:sz w:val="21"/>
          <w:szCs w:val="21"/>
        </w:rPr>
        <w:t xml:space="preserve">We are led by our founders and a small, focused team. </w:t>
      </w:r>
      <w:r>
        <w:rPr>
          <w:i/>
          <w:iCs/>
          <w:color w:val="555555"/>
          <w:sz w:val="20"/>
          <w:szCs w:val="20"/>
        </w:rPr>
        <w:t xml:space="preserve">[OWNER DECISION: founder names, background and motivation to include — only facts you can evidence. The registered company is based in Ilkley, West Yorkshire; if you want a “Manchester” or wider UK story, frame it as market focus, not registered location.]</w:t>
      </w:r>
    </w:p>
    <w:p>
      <w:pPr>
        <w:pStyle w:val="Heading1"/>
        <w:spacing w:after="100" w:before="260"/>
      </w:pPr>
      <w:r>
        <w:rPr>
          <w:b/>
          <w:bCs/>
          <w:color w:val="1A1A1A"/>
          <w:sz w:val="26"/>
          <w:szCs w:val="26"/>
        </w:rPr>
        <w:t xml:space="preserve">What we're building</w:t>
      </w:r>
    </w:p>
    <w:p>
      <w:pPr>
        <w:spacing w:after="100"/>
      </w:pPr>
      <w:r>
        <w:rPr>
          <w:color w:val="1A1A1A"/>
          <w:sz w:val="21"/>
          <w:szCs w:val="21"/>
        </w:rPr>
        <w:t xml:space="preserve">A digital gatehouse for your money: identity, permission, value and movement, all checked and made legible. The platform is designed to show your available and pending balances separately, to explain fees and exchange rates before you act, and to keep a clear record behind every decision.</w:t>
      </w:r>
    </w:p>
    <w:p>
      <w:pPr>
        <w:spacing w:after="100"/>
      </w:pPr>
      <w:r>
        <w:rPr>
          <w:i/>
          <w:iCs/>
          <w:color w:val="555555"/>
          <w:sz w:val="20"/>
          <w:szCs w:val="20"/>
        </w:rPr>
        <w:t xml:space="preserve">[OWNER DECISION: emphasis — households, businesses, or an equal path for both. The copy below is written for both; trim one side if you want a single primary audience.]</w:t>
      </w:r>
    </w:p>
    <w:p>
      <w:pPr>
        <w:pStyle w:val="ListParagraph"/>
        <w:numPr>
          <w:ilvl w:val="0"/>
          <w:numId w:val="1"/>
        </w:numPr>
        <w:spacing w:after="60"/>
      </w:pPr>
      <w:r>
        <w:rPr>
          <w:b/>
          <w:bCs/>
          <w:color w:val="1A1A1A"/>
          <w:sz w:val="21"/>
          <w:szCs w:val="21"/>
        </w:rPr>
        <w:t xml:space="preserve">For individuals: </w:t>
      </w:r>
      <w:r>
        <w:rPr>
          <w:color w:val="1A1A1A"/>
          <w:sz w:val="21"/>
          <w:szCs w:val="21"/>
        </w:rPr>
        <w:t xml:space="preserve">see your money clearly, plan across currencies, and understand the cost of every transfer before you make it.</w:t>
      </w:r>
    </w:p>
    <w:p>
      <w:pPr>
        <w:pStyle w:val="ListParagraph"/>
        <w:numPr>
          <w:ilvl w:val="0"/>
          <w:numId w:val="1"/>
        </w:numPr>
        <w:spacing w:after="60"/>
      </w:pPr>
      <w:r>
        <w:rPr>
          <w:b/>
          <w:bCs/>
          <w:color w:val="1A1A1A"/>
          <w:sz w:val="21"/>
          <w:szCs w:val="21"/>
        </w:rPr>
        <w:t xml:space="preserve">For businesses: </w:t>
      </w:r>
      <w:r>
        <w:rPr>
          <w:color w:val="1A1A1A"/>
          <w:sz w:val="21"/>
          <w:szCs w:val="21"/>
        </w:rPr>
        <w:t xml:space="preserve">multi-currency visibility, role-based access for your team, and a clean record for your accountant.</w:t>
      </w:r>
    </w:p>
    <w:p>
      <w:pPr>
        <w:pStyle w:val="Heading1"/>
        <w:spacing w:after="100" w:before="260"/>
      </w:pPr>
      <w:r>
        <w:rPr>
          <w:b/>
          <w:bCs/>
          <w:color w:val="1A1A1A"/>
          <w:sz w:val="26"/>
          <w:szCs w:val="26"/>
        </w:rPr>
        <w:t xml:space="preserve">How we think about trust</w:t>
      </w:r>
    </w:p>
    <w:p>
      <w:pPr>
        <w:spacing w:after="100"/>
      </w:pPr>
      <w:r>
        <w:rPr>
          <w:b/>
          <w:bCs/>
          <w:color w:val="1A1A1A"/>
          <w:sz w:val="21"/>
          <w:szCs w:val="21"/>
        </w:rPr>
        <w:t xml:space="preserve">Clarity before velocity. </w:t>
      </w:r>
      <w:r>
        <w:rPr>
          <w:color w:val="1A1A1A"/>
          <w:sz w:val="21"/>
          <w:szCs w:val="21"/>
        </w:rPr>
        <w:t xml:space="preserve">Speed is only an advantage if you understand what you're confirming. We show the source, beneficiary, amount, currency, fee, rate, timing and status before a transfer — not after.</w:t>
      </w:r>
    </w:p>
    <w:p>
      <w:pPr>
        <w:spacing w:after="100"/>
      </w:pPr>
      <w:r>
        <w:rPr>
          <w:b/>
          <w:bCs/>
          <w:color w:val="1A1A1A"/>
          <w:sz w:val="21"/>
          <w:szCs w:val="21"/>
        </w:rPr>
        <w:t xml:space="preserve">Protection has a precise name. </w:t>
      </w:r>
      <w:r>
        <w:rPr>
          <w:color w:val="1A1A1A"/>
          <w:sz w:val="21"/>
          <w:szCs w:val="21"/>
        </w:rPr>
        <w:t xml:space="preserve">We describe exactly what applies to your money and who is responsible for it. We never blur different legal protections into a single word.</w:t>
      </w:r>
    </w:p>
    <w:p>
      <w:pPr>
        <w:spacing w:after="100"/>
      </w:pPr>
      <w:r>
        <w:rPr>
          <w:b/>
          <w:bCs/>
          <w:color w:val="1A1A1A"/>
          <w:sz w:val="21"/>
          <w:szCs w:val="21"/>
        </w:rPr>
        <w:t xml:space="preserve">Power with accountability. </w:t>
      </w:r>
      <w:r>
        <w:rPr>
          <w:color w:val="1A1A1A"/>
          <w:sz w:val="21"/>
          <w:szCs w:val="21"/>
        </w:rPr>
        <w:t xml:space="preserve">Behind the screen, sensitive actions require permission, a reason and an audit trail. Good governance is what makes a clean interface trustworthy.</w:t>
      </w:r>
    </w:p>
    <w:p>
      <w:pPr>
        <w:pStyle w:val="Heading1"/>
        <w:spacing w:after="100" w:before="260"/>
      </w:pPr>
      <w:r>
        <w:rPr>
          <w:b/>
          <w:bCs/>
          <w:color w:val="1A1A1A"/>
          <w:sz w:val="26"/>
          <w:szCs w:val="26"/>
        </w:rPr>
        <w:t xml:space="preserve">Where we are today</w:t>
      </w:r>
    </w:p>
    <w:p>
      <w:pPr>
        <w:pBdr>
          <w:left w:val="single" w:color="1A1A1A" w:sz="18"/>
        </w:pBdr>
        <w:shd w:fill="F4F4F4" w:color="auto" w:val="clear"/>
        <w:spacing w:after="100"/>
      </w:pPr>
      <w:r>
        <w:rPr>
          <w:color w:val="1A1A1A"/>
          <w:sz w:val="20"/>
          <w:szCs w:val="20"/>
        </w:rPr>
        <w:t xml:space="preserve">City Gate Capital is a financial-technology platform pursuing a partnership-led route toward a UK financial-services launch. We are not a bank and do not currently accept deposits or hold customer funds. Figures shown in any product preview are simulated and do not represent real money, real accounts, or real customer outcomes. Any future launch will depend on the necessary legal, regulatory and partner approvals.</w:t>
      </w:r>
    </w:p>
    <w:p>
      <w:pPr>
        <w:spacing w:after="100"/>
      </w:pPr>
      <w:r>
        <w:rPr>
          <w:i/>
          <w:iCs/>
          <w:color w:val="555555"/>
          <w:sz w:val="20"/>
          <w:szCs w:val="20"/>
        </w:rPr>
        <w:t xml:space="preserve">[LEGAL REVIEW: the paragraph above is the honest-status disclosure drawn from your draft. Confirm the exact entity name and wording with counsel and your chosen sponsor before it goes live.]</w:t>
      </w:r>
    </w:p>
    <w:p>
      <w:pPr>
        <w:pStyle w:val="Heading1"/>
        <w:spacing w:after="100" w:before="260"/>
      </w:pPr>
      <w:r>
        <w:rPr>
          <w:b/>
          <w:bCs/>
          <w:color w:val="1A1A1A"/>
          <w:sz w:val="26"/>
          <w:szCs w:val="26"/>
        </w:rPr>
        <w:t xml:space="preserve">Required footer (until authorised)</w:t>
      </w:r>
    </w:p>
    <w:p>
      <w:pPr>
        <w:spacing w:after="100"/>
      </w:pPr>
      <w:r>
        <w:rPr>
          <w:color w:val="555555"/>
          <w:sz w:val="19"/>
          <w:szCs w:val="19"/>
        </w:rPr>
        <w:t xml:space="preserve">City Gate Capital is a trading name of Citygate Capital Limited, a company registered in England and Wales (no. 11575573). City Gate Capital is a technology platform and is not an authorised bank or e-money institution. It does not accept deposits, provide FSCS-protected accounts, or hold customer funds. Product previews use simulated data. </w:t>
      </w:r>
      <w:r>
        <w:rPr>
          <w:i/>
          <w:iCs/>
          <w:color w:val="555555"/>
          <w:sz w:val="19"/>
          <w:szCs w:val="19"/>
        </w:rPr>
        <w:t xml:space="preserve">[LEGAL REVIEW: verify every clause before publication.]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City Gate Capital</dc:creator>
  <cp:lastModifiedBy>Un-named</cp:lastModifiedBy>
  <cp:revision>1</cp:revision>
  <dcterms:created xsi:type="dcterms:W3CDTF">2026-08-20T02:44:09.670Z</dcterms:created>
  <dcterms:modified xsi:type="dcterms:W3CDTF">2026-08-20T02:44:09.670Z</dcterms:modified>
</cp:coreProperties>
</file>

<file path=docProps/custom.xml><?xml version="1.0" encoding="utf-8"?>
<Properties xmlns="http://schemas.openxmlformats.org/officeDocument/2006/custom-properties" xmlns:vt="http://schemas.openxmlformats.org/officeDocument/2006/docPropsVTypes"/>
</file>