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aps/>
          <w:color w:val="9A7B2E"/>
          <w:spacing w:val="30"/>
          <w:sz w:val="20"/>
          <w:szCs w:val="20"/>
        </w:rPr>
        <w:t xml:space="preserve">DOCUMENT BRIEF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Three most recent documents in your Downloads folder</w:t>
      </w:r>
    </w:p>
    <w:p>
      <w:pPr>
        <w:spacing w:after="20"/>
      </w:pPr>
      <w:r>
        <w:rPr>
          <w:color w:val="555555"/>
          <w:sz w:val="19"/>
          <w:szCs w:val="19"/>
        </w:rPr>
        <w:t xml:space="preserve">Prepared 20 August 2026  ·  For BDM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Scope note: your Downloads folder holds mostly installers, code, images and video. I took “documents” to mean the three most recent PDFs / Word docs / spreadsheets — which are two Companies House filings and a brand-story Word draft. A transactions CSV and an annual-accounts XHTML are the next most recent if you want those too.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At a glance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City Gate Capital — correct legal name is </w:t>
      </w:r>
      <w:r>
        <w:rPr>
          <w:b/>
          <w:bCs/>
          <w:color w:val="1A1A1A"/>
          <w:sz w:val="21"/>
          <w:szCs w:val="21"/>
        </w:rPr>
        <w:t xml:space="preserve">Citygate Capital Limited</w:t>
      </w:r>
      <w:r>
        <w:rPr>
          <w:color w:val="1A1A1A"/>
          <w:sz w:val="21"/>
          <w:szCs w:val="21"/>
        </w:rPr>
        <w:t xml:space="preserve">, company no. 11575573. Two of the three files are its official Companies House filings.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The brand-story draft is explicit that the company is </w:t>
      </w:r>
      <w:r>
        <w:rPr>
          <w:b/>
          <w:bCs/>
          <w:color w:val="1A1A1A"/>
          <w:sz w:val="21"/>
          <w:szCs w:val="21"/>
        </w:rPr>
        <w:t xml:space="preserve">not yet an authorised bank or e-money firm</w:t>
      </w:r>
      <w:r>
        <w:rPr>
          <w:color w:val="1A1A1A"/>
          <w:sz w:val="21"/>
          <w:szCs w:val="21"/>
        </w:rPr>
        <w:t xml:space="preserve"> — no licence, sponsor, or live-money operations. This shapes what you can legally say publicly.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Two items need a decision from you: the </w:t>
      </w:r>
      <w:r>
        <w:rPr>
          <w:b/>
          <w:bCs/>
          <w:color w:val="1A1A1A"/>
          <w:sz w:val="21"/>
          <w:szCs w:val="21"/>
        </w:rPr>
        <w:t xml:space="preserve">owner-review questions</w:t>
      </w:r>
      <w:r>
        <w:rPr>
          <w:color w:val="1A1A1A"/>
          <w:sz w:val="21"/>
          <w:szCs w:val="21"/>
        </w:rPr>
        <w:t xml:space="preserve"> in the brand draft, and a </w:t>
      </w:r>
      <w:r>
        <w:rPr>
          <w:b/>
          <w:bCs/>
          <w:color w:val="1A1A1A"/>
          <w:sz w:val="21"/>
          <w:szCs w:val="21"/>
        </w:rPr>
        <w:t xml:space="preserve">data-consistency check</w:t>
      </w:r>
      <w:r>
        <w:rPr>
          <w:color w:val="1A1A1A"/>
          <w:sz w:val="21"/>
          <w:szCs w:val="21"/>
        </w:rPr>
        <w:t xml:space="preserve"> on the director service address.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1. Confirmation Statement (CS01)</w:t>
      </w:r>
    </w:p>
    <w:p>
      <w:pPr>
        <w:spacing w:after="100"/>
      </w:pPr>
      <w:r>
        <w:rPr>
          <w:color w:val="555555"/>
          <w:sz w:val="21"/>
          <w:szCs w:val="21"/>
        </w:rPr>
        <w:t xml:space="preserve">File: </w:t>
      </w:r>
      <w:r>
        <w:rPr>
          <w:i/>
          <w:iCs/>
          <w:color w:val="555555"/>
          <w:sz w:val="21"/>
          <w:szCs w:val="21"/>
        </w:rPr>
        <w:t xml:space="preserve">11575573_cs01_2025-10-01.pdf</w:t>
      </w:r>
      <w:r>
        <w:rPr>
          <w:color w:val="555555"/>
          <w:sz w:val="21"/>
          <w:szCs w:val="21"/>
        </w:rPr>
        <w:t xml:space="preserve">  ·  PDF  ·  most recent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What it is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The annual Companies House confirmation statement for Citygate Capital Limited — the yearly filing confirming the company’s registered details are up to date.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Points that matter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Confirmation date 17/09/2025; filed electronically 01/10/2025 (reference XEC9BYXC).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Confirms the company’s intended future activities are lawful, and that all required information has been delivered to the registrar.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The company is active and in good standing on the register as of this filing.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Action for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Diarise the </w:t>
      </w:r>
      <w:r>
        <w:rPr>
          <w:b/>
          <w:bCs/>
          <w:color w:val="1A1A1A"/>
          <w:sz w:val="21"/>
          <w:szCs w:val="21"/>
        </w:rPr>
        <w:t xml:space="preserve">next confirmation statement</w:t>
      </w:r>
      <w:r>
        <w:rPr>
          <w:color w:val="1A1A1A"/>
          <w:sz w:val="21"/>
          <w:szCs w:val="21"/>
        </w:rPr>
        <w:t xml:space="preserve"> — due within 12 months of 17/09/2025 (by ~17/09/2026, with a 14-day filing window). It is now due imminently; confirm it’s scheduled to avoid a late/compliance flag.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2. Change of Director’s Particulars (CH01)</w:t>
      </w:r>
    </w:p>
    <w:p>
      <w:pPr>
        <w:spacing w:after="100"/>
      </w:pPr>
      <w:r>
        <w:rPr>
          <w:color w:val="555555"/>
          <w:sz w:val="21"/>
          <w:szCs w:val="21"/>
        </w:rPr>
        <w:t xml:space="preserve">File: </w:t>
      </w:r>
      <w:r>
        <w:rPr>
          <w:i/>
          <w:iCs/>
          <w:color w:val="555555"/>
          <w:sz w:val="21"/>
          <w:szCs w:val="21"/>
        </w:rPr>
        <w:t xml:space="preserve">companies_house_document.pdf</w:t>
      </w:r>
      <w:r>
        <w:rPr>
          <w:color w:val="555555"/>
          <w:sz w:val="21"/>
          <w:szCs w:val="21"/>
        </w:rPr>
        <w:t xml:space="preserve">  ·  PDF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What it is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A Companies House CH01 form recording a change to a director’s registered details for the same company.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Points that matter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Director: </w:t>
      </w:r>
      <w:r>
        <w:rPr>
          <w:b/>
          <w:bCs/>
          <w:color w:val="1A1A1A"/>
          <w:sz w:val="21"/>
          <w:szCs w:val="21"/>
        </w:rPr>
        <w:t xml:space="preserve">Mrs Heather Hallam</w:t>
      </w:r>
      <w:r>
        <w:rPr>
          <w:color w:val="1A1A1A"/>
          <w:sz w:val="21"/>
          <w:szCs w:val="21"/>
        </w:rPr>
        <w:t xml:space="preserve"> (d.o.b. **/02/1975).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Change: new service (correspondence) address — </w:t>
      </w:r>
      <w:r>
        <w:rPr>
          <w:b/>
          <w:bCs/>
          <w:color w:val="1A1A1A"/>
          <w:sz w:val="21"/>
          <w:szCs w:val="21"/>
        </w:rPr>
        <w:t xml:space="preserve">Clarence House, 17 Richmond Place, Ilkley, West Yorkshire, LS29 8TJ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Date of change 25/07/2019; filed 30/07/2019 (reference X8ATKCWJ). This is an older filing you’ve re-downloaded, not a new event.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Action for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Sanity-check consistency: make sure this Ilkley service address matches what the </w:t>
      </w:r>
      <w:r>
        <w:rPr>
          <w:b/>
          <w:bCs/>
          <w:color w:val="1A1A1A"/>
          <w:sz w:val="21"/>
          <w:szCs w:val="21"/>
        </w:rPr>
        <w:t xml:space="preserve">brand-story draft implies about a Manchester operating base</w:t>
      </w:r>
      <w:r>
        <w:rPr>
          <w:color w:val="1A1A1A"/>
          <w:sz w:val="21"/>
          <w:szCs w:val="21"/>
        </w:rPr>
        <w:t xml:space="preserve">. If the public narrative says Manchester, confirm the registered/service address and the story don’t contradict each other before anything is published.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3. City Gate Capital — Brand Story Review Draft</w:t>
      </w:r>
    </w:p>
    <w:p>
      <w:pPr>
        <w:spacing w:after="100"/>
      </w:pPr>
      <w:r>
        <w:rPr>
          <w:color w:val="555555"/>
          <w:sz w:val="21"/>
          <w:szCs w:val="21"/>
        </w:rPr>
        <w:t xml:space="preserve">File: </w:t>
      </w:r>
      <w:r>
        <w:rPr>
          <w:i/>
          <w:iCs/>
          <w:color w:val="555555"/>
          <w:sz w:val="21"/>
          <w:szCs w:val="21"/>
        </w:rPr>
        <w:t xml:space="preserve">City_Gate_Capital_Story_Review_Draft.docx</w:t>
      </w:r>
      <w:r>
        <w:rPr>
          <w:color w:val="555555"/>
          <w:sz w:val="21"/>
          <w:szCs w:val="21"/>
        </w:rPr>
        <w:t xml:space="preserve">  ·  Word  ·  prepared 11 Aug 2026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What it is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A long-form founding-narrative and policy draft for the platform — a story tying inflation, monetary policy and digital banking to a “city gate” brand metaphor, plus an operating “policy charter.” Clearly marked NOT FOR PUBLICATION / owner review only.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Points that matter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Hard claims boundary: until licensing conditions are met, City Gate </w:t>
      </w:r>
      <w:r>
        <w:rPr>
          <w:b/>
          <w:bCs/>
          <w:color w:val="1A1A1A"/>
          <w:sz w:val="21"/>
          <w:szCs w:val="21"/>
        </w:rPr>
        <w:t xml:space="preserve">must not</w:t>
      </w:r>
      <w:r>
        <w:rPr>
          <w:color w:val="1A1A1A"/>
          <w:sz w:val="21"/>
          <w:szCs w:val="21"/>
        </w:rPr>
        <w:t xml:space="preserve"> call itself an authorised bank, accept deposits, claim FSCS protection, present safeguarding as deposit insurance, or show simulated balances as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Distinguishes FSCS deposit protection (£120,000 limit from 1 Dec 2025, banks only) from e-money/payment safeguarding — the two must never be blurred into “insured.”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Lays out a phased path: (1) prove the platform with synthetic data / no real money, (2) a narrow UK consumer pilot under FCA Consumer Duty, (3) business + international expansion, currency-by-currency.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Sets governance principles: separate customer/admin auth, server-enforced roles, maker-checker on high-risk actions, double-entry ledger, signed-webhook validation, daily reconciliation, immutable audit logs — directly relevant to the platform 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Cites real, dated figures (UK CPI 2.6% June 2026; Bank Rate 3.75%) that the draft itself flags for re-checking before any external use.</w:t>
      </w:r>
    </w:p>
    <w:p>
      <w:pPr>
        <w:spacing w:after="20" w:before="60"/>
      </w:pPr>
      <w:r>
        <w:rPr>
          <w:b/>
          <w:bCs/>
          <w:caps/>
          <w:color w:val="9A7B2E"/>
          <w:sz w:val="19"/>
          <w:szCs w:val="19"/>
        </w:rPr>
        <w:t xml:space="preserve">Action for you — the draft asks you to decide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Does the “city gate” metaphor match your intended identity?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Should the public story emphasise households, businesses, or both equally?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Is Manchester the intended operating story, and which premises / legal-entity details can actually be published?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Which sections become website About copy vs. a policy manifesto vs. sponsor-facing narrative?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Which statements need </w:t>
      </w:r>
      <w:r>
        <w:rPr>
          <w:b/>
          <w:bCs/>
          <w:color w:val="1A1A1A"/>
          <w:sz w:val="21"/>
          <w:szCs w:val="21"/>
        </w:rPr>
        <w:t xml:space="preserve">UK financial-services counsel + your chosen sponsor</w:t>
      </w:r>
      <w:r>
        <w:rPr>
          <w:color w:val="1A1A1A"/>
          <w:sz w:val="21"/>
          <w:szCs w:val="21"/>
        </w:rPr>
        <w:t xml:space="preserve"> to sign off before publication?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Refresh the dated stats (CPI, Bank Rate, FSCS limit) </w:t>
      </w:r>
      <w:r>
        <w:rPr>
          <w:b/>
          <w:bCs/>
          <w:color w:val="1A1A1A"/>
          <w:sz w:val="21"/>
          <w:szCs w:val="21"/>
        </w:rPr>
        <w:t xml:space="preserve">immediately before</w:t>
      </w:r>
      <w:r>
        <w:rPr>
          <w:color w:val="1A1A1A"/>
          <w:sz w:val="21"/>
          <w:szCs w:val="21"/>
        </w:rPr>
        <w:t xml:space="preserve"> any external use — the draft is a snapshot from 11 Aug 2026.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A1A1A"/>
          <w:sz w:val="26"/>
          <w:szCs w:val="26"/>
        </w:rPr>
        <w:t xml:space="preserve">Your action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Confirm the </w:t>
      </w:r>
      <w:r>
        <w:rPr>
          <w:b/>
          <w:bCs/>
          <w:color w:val="1A1A1A"/>
          <w:sz w:val="21"/>
          <w:szCs w:val="21"/>
        </w:rPr>
        <w:t xml:space="preserve">2026 confirmation statement</w:t>
      </w:r>
      <w:r>
        <w:rPr>
          <w:color w:val="1A1A1A"/>
          <w:sz w:val="21"/>
          <w:szCs w:val="21"/>
        </w:rPr>
        <w:t xml:space="preserve"> is scheduled/filed (due ~mid-Sept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Reconcile the </w:t>
      </w:r>
      <w:r>
        <w:rPr>
          <w:b/>
          <w:bCs/>
          <w:color w:val="1A1A1A"/>
          <w:sz w:val="21"/>
          <w:szCs w:val="21"/>
        </w:rPr>
        <w:t xml:space="preserve">Ilkley registered/service address</w:t>
      </w:r>
      <w:r>
        <w:rPr>
          <w:color w:val="1A1A1A"/>
          <w:sz w:val="21"/>
          <w:szCs w:val="21"/>
        </w:rPr>
        <w:t xml:space="preserve"> with any “Manchester” public narrative.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Answer the </w:t>
      </w:r>
      <w:r>
        <w:rPr>
          <w:b/>
          <w:bCs/>
          <w:color w:val="1A1A1A"/>
          <w:sz w:val="21"/>
          <w:szCs w:val="21"/>
        </w:rPr>
        <w:t xml:space="preserve">six owner-review questions</w:t>
      </w:r>
      <w:r>
        <w:rPr>
          <w:color w:val="1A1A1A"/>
          <w:sz w:val="21"/>
          <w:szCs w:val="21"/>
        </w:rPr>
        <w:t xml:space="preserve"> in the brand draft to unblock the next 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Route claim-sensitive wording to </w:t>
      </w:r>
      <w:r>
        <w:rPr>
          <w:b/>
          <w:bCs/>
          <w:color w:val="1A1A1A"/>
          <w:sz w:val="21"/>
          <w:szCs w:val="21"/>
        </w:rPr>
        <w:t xml:space="preserve">legal counsel and your sponsor</w:t>
      </w:r>
      <w:r>
        <w:rPr>
          <w:color w:val="1A1A1A"/>
          <w:sz w:val="21"/>
          <w:szCs w:val="21"/>
        </w:rPr>
        <w:t xml:space="preserve"> before any publication.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Re-verify all </w:t>
      </w:r>
      <w:r>
        <w:rPr>
          <w:b/>
          <w:bCs/>
          <w:color w:val="1A1A1A"/>
          <w:sz w:val="21"/>
          <w:szCs w:val="21"/>
        </w:rPr>
        <w:t xml:space="preserve">dated figures</w:t>
      </w:r>
      <w:r>
        <w:rPr>
          <w:color w:val="1A1A1A"/>
          <w:sz w:val="21"/>
          <w:szCs w:val="21"/>
        </w:rPr>
        <w:t xml:space="preserve"> before external use.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Brief — 3 Most Recent Downloads</dc:title>
  <dc:creator>City Gate Capital</dc:creator>
  <cp:lastModifiedBy>Un-named</cp:lastModifiedBy>
  <cp:revision>1</cp:revision>
  <dcterms:created xsi:type="dcterms:W3CDTF">2026-08-20T02:30:38.597Z</dcterms:created>
  <dcterms:modified xsi:type="dcterms:W3CDTF">2026-08-20T02:30:38.614Z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