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7A1F5C"/>
          <w:sz w:val="20"/>
          <w:szCs w:val="20"/>
        </w:rPr>
        <w:t xml:space="preserve">PORTAL FELIX FIX</w:t>
      </w:r>
    </w:p>
    <w:p>
      <w:pPr>
        <w:spacing w:after="60"/>
      </w:pPr>
      <w:r>
        <w:rPr>
          <w:b/>
          <w:bCs/>
          <w:sz w:val="44"/>
          <w:szCs w:val="44"/>
        </w:rPr>
        <w:t xml:space="preserve">Guía rápida: Gof en Productos Dañados</w:t>
      </w:r>
    </w:p>
    <w:p>
      <w:pPr>
        <w:pBdr>
          <w:bottom w:val="single" w:color="7A1F5C" w:sz="8" w:space="6"/>
        </w:pBdr>
        <w:spacing w:after="240"/>
      </w:pPr>
      <w:r>
        <w:rPr>
          <w:color w:val="666666"/>
        </w:rPr>
        <w:t xml:space="preserve">Reportes NF (documento 1700) y Devoluciones aprobadas (documento para contabilidad) · 14 de octubre de 2026</w:t>
      </w:r>
    </w:p>
    <w:p>
      <w:pPr>
        <w:spacing w:after="120"/>
      </w:pPr>
      <w:r>
        <w:rPr>
          <w:b/>
          <w:bCs/>
        </w:rPr>
        <w:t xml:space="preserve">Tu trabajo: </w:t>
      </w:r>
      <w:r>
        <w:t xml:space="preserve">la tienda crea el reporte y la compradora registra la respuesta del proveedor. Según esa respuesta, te llega por uno de dos caminos:</w:t>
      </w:r>
    </w:p>
    <w:p>
      <w:pPr>
        <w:pStyle w:val="Heading2"/>
        <w:spacing w:after="100" w:before="220"/>
      </w:pPr>
      <w:r>
        <w:t xml:space="preserve">Camino 1 · NF (el proveedor no aprobó)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1. Tienda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Crea el reporte con la foto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2. Compradora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Marca NF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A1F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Gof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Marca el check «Documento 1700»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4. Supervisor GOF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Escribe el documento salida de NF y cierra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t xml:space="preserve">Camino 2 · Devolución aprobada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1. Tienda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Crea el reporte con la foto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2. Compradora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Marca Devolución aprobada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A1F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Gof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Sube PDF o Excel y lo envía a contabilidad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4. Contabilidad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Registra el pago y cierra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Los reportes que todavía están </w:t>
      </w:r>
      <w:r>
        <w:rPr>
          <w:b/>
          <w:bCs/>
        </w:rPr>
        <w:t xml:space="preserve">Pendientes</w:t>
      </w:r>
      <w:r>
        <w:t xml:space="preserve"> (con la compradora) no aparecen en tu lista.</w:t>
      </w:r>
    </w:p>
    <w:p>
      <w:pPr>
        <w:pStyle w:val="Heading2"/>
        <w:spacing w:after="100" w:before="220"/>
      </w:pPr>
      <w:r>
        <w:t xml:space="preserve">Cómo te enteras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 llega un correo </w:t>
      </w:r>
      <w:r>
        <w:rPr>
          <w:b/>
          <w:bCs/>
        </w:rPr>
        <w:t xml:space="preserve">«Reporte NF: falta el documento 1700»</w:t>
      </w:r>
      <w:r>
        <w:t xml:space="preserve"> o </w:t>
      </w:r>
      <w:r>
        <w:rPr>
          <w:b/>
          <w:bCs/>
        </w:rPr>
        <w:t xml:space="preserve">«Devolución aprobada»</w:t>
      </w:r>
      <w:r>
        <w:t xml:space="preserve">, con el botón «Abrir en el portal».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</w:t>
      </w:r>
      <w:r>
        <w:rPr>
          <w:b/>
          <w:bCs/>
        </w:rPr>
        <w:t xml:space="preserve">Inicio</w:t>
      </w:r>
      <w:r>
        <w:t xml:space="preserve"> aparecen tus tareas con cuántos reportes tienes en cada una.</w:t>
      </w:r>
    </w:p>
    <w:p>
      <w:pPr>
        <w:pStyle w:val="Heading1"/>
        <w:spacing w:after="160" w:before="320"/>
      </w:pPr>
      <w:r>
        <w:t xml:space="preserve">1. Qué ves en Productos Dañados</w:t>
      </w:r>
    </w:p>
    <w:p>
      <w:pPr>
        <w:spacing w:after="120"/>
      </w:pPr>
      <w:r>
        <w:t xml:space="preserve">Ves </w:t>
      </w:r>
      <w:r>
        <w:rPr>
          <w:b/>
          <w:bCs/>
        </w:rPr>
        <w:t xml:space="preserve">los NF y las Devoluciones aprobadas</w:t>
      </w:r>
      <w:r>
        <w:t xml:space="preserve">. Las tarjetas de arriba te dicen en qué etapa está cada uno; tócalas para filtrar.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000250"/>
            <wp:effectExtent t="0" r="0" b="0" l="0"/>
            <wp:docPr id="1" name="cap3/9b-gof-tarjetas.png" descr="Productos Dañados como lo ve Gof: las tarjetas de sus dos caminos." title="Productos Dañados como lo ve Gof: las tarjetas de sus dos cami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Productos Dañados como lo ve Gof: las tarjetas de sus dos caminos.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Tarjeta</w:t>
            </w:r>
          </w:p>
        </w:tc>
        <w:tc>
          <w:tcPr>
            <w:tcW w:type="dxa" w:w="666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 toca: falta el documento 1700.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 por validar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marcaste el documento 1700; lo tiene el supervisor GOF.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Devolución aprobada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 toca: subir el documento y enviarlo a contabilidad.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contabilidad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lo enviaste; contabilidad espera el pago del proveedor.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Cerrados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Terminados (NF validado o pago recibido).</w:t>
            </w:r>
          </w:p>
        </w:tc>
      </w:tr>
    </w:tbl>
    <w:p>
      <w:pPr>
        <w:pStyle w:val="Heading1"/>
        <w:spacing w:after="160" w:before="320"/>
      </w:pPr>
      <w:r>
        <w:t xml:space="preserve">2. NF: documento 1700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Toca la tarjeta </w:t>
      </w:r>
      <w:r>
        <w:rPr>
          <w:b/>
          <w:bCs/>
        </w:rPr>
        <w:t xml:space="preserve">NF</w:t>
      </w:r>
      <w:r>
        <w:t xml:space="preserve"> y abre el reporte (toca la fila).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Revisa el </w:t>
      </w:r>
      <w:r>
        <w:rPr>
          <w:b/>
          <w:bCs/>
        </w:rPr>
        <w:t xml:space="preserve">Motivo del NF</w:t>
      </w:r>
      <w:r>
        <w:t xml:space="preserve">, el producto, la tienda y la cantidad.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Haz el </w:t>
      </w:r>
      <w:r>
        <w:rPr>
          <w:b/>
          <w:bCs/>
        </w:rPr>
        <w:t xml:space="preserve">documento 1700</w:t>
      </w:r>
      <w:r>
        <w:t xml:space="preserve"> en SAP.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Baja al recuadro </w:t>
      </w:r>
      <w:r>
        <w:rPr>
          <w:b/>
          <w:bCs/>
        </w:rPr>
        <w:t xml:space="preserve">Documento 1700</w:t>
      </w:r>
      <w:r>
        <w:t xml:space="preserve"> y marca el check </w:t>
      </w:r>
      <w:r>
        <w:rPr>
          <w:b/>
          <w:bCs/>
        </w:rPr>
        <w:t xml:space="preserve">«Documento 1700 hecho en SAP»</w:t>
      </w:r>
      <w:r>
        <w:t xml:space="preserve">. Tú no escribes ningún número.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10000" cy="828675"/>
            <wp:effectExtent t="0" r="0" b="0" l="0"/>
            <wp:docPr id="2" name="cap3/2-gof-form-vacio.png" descr="Recuadro «Documento 1700» sin marcar: el botón está gris." title="Recuadro «Documento 1700» sin marcar: el botón está gr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Recuadro «Documento 1700» sin marcar: el botón está gris.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10000" cy="828675"/>
            <wp:effectExtent t="0" r="0" b="0" l="0"/>
            <wp:docPr id="3" name="cap3/3-gof-form-lleno.png" descr="Con el check marcado, el botón se activa." title="Con el check marcado, el botón se acti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 el check marcado, el botón se activa.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Pulsa </w:t>
      </w:r>
      <w:r>
        <w:rPr>
          <w:b/>
          <w:bCs/>
        </w:rPr>
        <w:t xml:space="preserve">Enviar al supervisor GOF</w:t>
      </w:r>
      <w:r>
        <w:t xml:space="preserve">. El reporte pasa a </w:t>
      </w:r>
      <w:r>
        <w:rPr>
          <w:b/>
          <w:bCs/>
        </w:rPr>
        <w:t xml:space="preserve">NF por validar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2400300"/>
            <wp:effectExtent t="0" r="0" b="0" l="0"/>
            <wp:docPr id="4" name="cap3/4b-gof-enviado-ruta.png" descr="Ya enviado: ahora le toca al supervisor GOF." title="Ya enviado: ahora le toca al supervisor GO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Ya enviado: ahora le toca al supervisor GOF.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FF4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Marca el check solo cuando el documento 1700 ya esté hecho en SAP: </w:t>
            </w:r>
            <w:r>
              <w:t xml:space="preserve">una vez enviado, no se puede deshacer desde el portal. Si te equivocaste, avisa al supervisor GOF o al administrador del portal.</w:t>
            </w:r>
          </w:p>
        </w:tc>
      </w:tr>
    </w:tbl>
    <w:p>
      <w:pPr>
        <w:pStyle w:val="Heading2"/>
        <w:spacing w:after="100" w:before="220"/>
      </w:pPr>
      <w:r>
        <w:t xml:space="preserve">Lo que hace después el supervisor GOF</w:t>
      </w:r>
    </w:p>
    <w:p>
      <w:pPr>
        <w:spacing w:after="120"/>
      </w:pPr>
      <w:r>
        <w:t xml:space="preserve">Abre el reporte, escribe el número en </w:t>
      </w:r>
      <w:r>
        <w:rPr>
          <w:b/>
          <w:bCs/>
        </w:rPr>
        <w:t xml:space="preserve">«Documento salida de NF»</w:t>
      </w:r>
      <w:r>
        <w:t xml:space="preserve"> (obligatorio) y pulsa </w:t>
      </w:r>
      <w:r>
        <w:rPr>
          <w:b/>
          <w:bCs/>
        </w:rPr>
        <w:t xml:space="preserve">Validar y cerrar</w:t>
      </w:r>
      <w:r>
        <w:t xml:space="preserve">. El reporte queda </w:t>
      </w:r>
      <w:r>
        <w:rPr>
          <w:b/>
          <w:bCs/>
        </w:rPr>
        <w:t xml:space="preserve">Cerrado</w:t>
      </w:r>
      <w:r>
        <w:t xml:space="preserve"> y lo sigues viendo en la tarjeta Cerrados.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743200"/>
            <wp:effectExtent t="0" r="0" b="0" l="0"/>
            <wp:docPr id="5" name="cap3/7-sup-validar.png" descr="Lo que ve el supervisor GOF al validar." title="Lo que ve el supervisor GOF al valid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Lo que ve el supervisor GOF al validar.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2505075"/>
            <wp:effectExtent t="0" r="0" b="0" l="0"/>
            <wp:docPr id="6" name="cap3/8b-cerrado-ruta.png" descr="NF validado y cerrado, con su documento salida de NF." title="NF validado y cerrado, con su documento salida de N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NF validado y cerrado, con su documento salida de NF.</w:t>
      </w:r>
    </w:p>
    <w:p>
      <w:pPr>
        <w:pStyle w:val="Heading1"/>
        <w:spacing w:after="160" w:before="320"/>
      </w:pPr>
      <w:r>
        <w:t xml:space="preserve">3. Devolución aprobada: documento para contabilidad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Toca la tarjeta </w:t>
      </w:r>
      <w:r>
        <w:rPr>
          <w:b/>
          <w:bCs/>
        </w:rPr>
        <w:t xml:space="preserve">Devolución aprobada</w:t>
      </w:r>
      <w:r>
        <w:t xml:space="preserve"> y abre el reporte.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</w:t>
      </w:r>
      <w:r>
        <w:rPr>
          <w:b/>
          <w:bCs/>
        </w:rPr>
        <w:t xml:space="preserve">Documentos para contabilidad (PDF o Excel)</w:t>
      </w:r>
      <w:r>
        <w:t xml:space="preserve"> pulsa </w:t>
      </w:r>
      <w:r>
        <w:rPr>
          <w:b/>
          <w:bCs/>
        </w:rPr>
        <w:t xml:space="preserve">Subir documento (PDF o Excel)</w:t>
      </w:r>
      <w:r>
        <w:t xml:space="preserve"> y elige el archivo. Se aceptan </w:t>
      </w:r>
      <w:r>
        <w:rPr>
          <w:b/>
          <w:bCs/>
        </w:rPr>
        <w:t xml:space="preserve">PDF y Excel</w:t>
      </w:r>
      <w:r>
        <w:t xml:space="preserve"> (máximo 15 MB); puedes subir más de uno.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2019300"/>
            <wp:effectExtent t="0" r="0" b="0" l="0"/>
            <wp:docPr id="7" name="cap3/10b-gof-documentos.png" descr="Sección «Documentos para contabilidad» en una Devolución aprobada." title="Sección «Documentos para contabilidad» en una Devolución aprob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Sección «Documentos para contabilidad» en una Devolución aprobada.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Revisa con </w:t>
      </w:r>
      <w:r>
        <w:rPr>
          <w:b/>
          <w:bCs/>
        </w:rPr>
        <w:t xml:space="preserve">Ver</w:t>
      </w:r>
      <w:r>
        <w:t xml:space="preserve"> que sea el archivo correcto. Si te equivocaste, bórralo antes de enviar.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Pulsa </w:t>
      </w:r>
      <w:r>
        <w:rPr>
          <w:b/>
          <w:bCs/>
        </w:rPr>
        <w:t xml:space="preserve">Enviar a contabilidad</w:t>
      </w:r>
      <w:r>
        <w:t xml:space="preserve">. El reporte pasa a </w:t>
      </w:r>
      <w:r>
        <w:rPr>
          <w:b/>
          <w:bCs/>
        </w:rPr>
        <w:t xml:space="preserve">En contabilidad</w:t>
      </w:r>
      <w:r>
        <w:t xml:space="preserve"> y le aparece a Contabilidad, que registra el pago del proveedor y lo cierra.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FF4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Ojo: </w:t>
            </w:r>
            <w:r>
              <w:t xml:space="preserve">el botón «Enviar a contabilidad» solo funciona con al menos un documento subido. Después de enviarlo, el documento ya no se puede borrar. Estos documentos no van al proveedor.</w:t>
            </w:r>
          </w:p>
        </w:tc>
      </w:tr>
    </w:tbl>
    <w:p>
      <w:pPr>
        <w:pStyle w:val="Heading1"/>
        <w:spacing w:after="160" w:before="320"/>
      </w:pPr>
      <w:r>
        <w:t xml:space="preserve">4. Si ves esto, haz 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 que ves</w:t>
            </w:r>
          </w:p>
        </w:tc>
        <w:tc>
          <w:tcPr>
            <w:tcW w:type="dxa" w:w="546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botón «Enviar al supervisor GOF» está gris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Falta marcar el check «Documento 1700 hecho en SAP».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«Marca el check «Documento 1700»…»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 el check: confirma que el documento ya está hecho en SAP.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«El reporte ya no está en NF esperando el documento 1700 de Gof.»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Alguien ya lo registró o cambió de etapa. Cierra y vuelve a abrir el reporte.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«Sube al menos un documento (PDF o Excel)…»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una Devolución aprobada, sube el documento antes de enviar a contabilidad.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«Solo se permiten archivos Excel (.xlsx/.xls) o PDF.»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Sube el documento en PDF o Excel.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encuentro un reporte que me dijeron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ves NF y Devoluciones aprobadas. Si sigue Pendiente (con la compradora), todavía no te toca.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aparece el recuadro «Documento 1700»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reporte ya no está en NF: ya se envió o ya está cerrado.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t xml:space="preserve">Estados que verás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60"/>
        <w:gridCol w:w="2500"/>
      </w:tblGrid>
      <w:tr>
        <w:trPr>
          <w:tblHeader/>
        </w:trPr>
        <w:tc>
          <w:tcPr>
            <w:tcW w:type="dxa" w:w="27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416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25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 quién le toca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proveedor no aprobó la devolución.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Gof (documento 1700)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 por validar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Documento 1700 marcado.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 GOF (documento salida de NF)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Devolución aprobada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proveedor aprobó la devolución.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Gof (documento para contabilidad)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contabilidad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Documento enviado; falta el pago del proveedor.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Cerrado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Terminado: NF validado o pago recibido.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Nadie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  <w:color w:val="666666"/>
        </w:rPr>
        <w:t xml:space="preserve">¿Dudas? Escríbele al administrador del portal.</w:t>
      </w:r>
    </w:p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Guía rápida Gof — Productos Dañados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4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6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5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7A1F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47e60d3aca40f3fecff2622f160050fc80817fb.png"/><Relationship Id="rId9" Type="http://schemas.openxmlformats.org/officeDocument/2006/relationships/image" Target="media/4d5fe5aaa7fe4e883a6e61af9b826a8cb567592a.png"/><Relationship Id="rId10" Type="http://schemas.openxmlformats.org/officeDocument/2006/relationships/image" Target="media/5ae0dc08ca0f8639eb04905391c3e07b100c05e3.png"/><Relationship Id="rId11" Type="http://schemas.openxmlformats.org/officeDocument/2006/relationships/image" Target="media/3eb98f659c4a990a66bd10a92df9d88c3873204d.png"/><Relationship Id="rId12" Type="http://schemas.openxmlformats.org/officeDocument/2006/relationships/image" Target="media/ccc875aeb93c54829152d1c0d6be625b17763f1a.png"/><Relationship Id="rId13" Type="http://schemas.openxmlformats.org/officeDocument/2006/relationships/image" Target="media/41025750a29cca9c8ff5696217b8b4698e8bc84a.png"/><Relationship Id="rId14" Type="http://schemas.openxmlformats.org/officeDocument/2006/relationships/image" Target="media/fd92703cf0ecb95bf2d8b972b154f84e6503ef1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Gof — Productos Dañados</dc:title>
  <dc:creator>Portal Felix Fix</dc:creator>
  <cp:lastModifiedBy>Un-named</cp:lastModifiedBy>
  <cp:revision>1</cp:revision>
  <dcterms:created xsi:type="dcterms:W3CDTF">2026-10-14T21:59:32.600Z</dcterms:created>
  <dcterms:modified xsi:type="dcterms:W3CDTF">2026-10-14T21:59:32.601Z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