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7A1F5C"/>
          <w:sz w:val="20"/>
          <w:szCs w:val="20"/>
        </w:rPr>
        <w:t xml:space="preserve">PORTAL FELIX FIX</w:t>
      </w:r>
    </w:p>
    <w:p>
      <w:pPr>
        <w:spacing w:after="60"/>
      </w:pPr>
      <w:r>
        <w:rPr>
          <w:b/>
          <w:bCs/>
          <w:sz w:val="44"/>
          <w:szCs w:val="44"/>
        </w:rPr>
        <w:t xml:space="preserve">Guía rápida: Gof</w:t>
      </w:r>
    </w:p>
    <w:p>
      <w:pPr>
        <w:pBdr>
          <w:bottom w:val="single" w:color="7A1F5C" w:sz="8" w:space="6"/>
        </w:pBdr>
        <w:spacing w:after="240"/>
      </w:pPr>
      <w:r>
        <w:rPr>
          <w:color w:val="666666"/>
        </w:rPr>
        <w:t xml:space="preserve">Paso a paso de lo que hace Gof en el portal · 14 de octubre de 2026</w:t>
      </w:r>
    </w:p>
    <w:p>
      <w:pPr>
        <w:spacing w:after="120"/>
      </w:pPr>
      <w:r>
        <w:rPr>
          <w:b/>
          <w:bCs/>
        </w:rPr>
        <w:t xml:space="preserve">Tu trabajo en dos frases: </w:t>
      </w:r>
      <w:r>
        <w:t xml:space="preserve">cuando un producto dañado queda en Devolución aprobada, subes el documento y lo envías a contabilidad. Cuando la compradora cierra un reclamo, subes el PDF de SAP con lo aprobado y lo envías a contabilidad.</w:t>
      </w:r>
    </w:p>
    <w:p>
      <w:pPr>
        <w:spacing w:after="120"/>
      </w:pPr>
      <w:r>
        <w:rPr>
          <w:b/>
          <w:bCs/>
        </w:rPr>
        <w:t xml:space="preserve">Entrar: </w:t>
      </w:r>
      <w:r>
        <w:t xml:space="preserve">abre https://fix.felixpa.com (Chrome o Edge) con tu usuario y contraseña de la red. Arriba verás Productos Dañados y Reclamos.</w:t>
      </w:r>
    </w:p>
    <w:p>
      <w:pPr>
        <w:spacing w:after="120"/>
      </w:pPr>
      <w:r>
        <w:rPr>
          <w:b/>
          <w:bCs/>
        </w:rPr>
        <w:t xml:space="preserve">Cómo te enteras: </w:t>
      </w:r>
      <w:r>
        <w:t xml:space="preserve">te llega un correo cuando algo te toca. El botón «Abrir en el portal» te lleva directo al caso.</w:t>
      </w:r>
    </w:p>
    <w:p>
      <w:pPr>
        <w:pStyle w:val="Heading1"/>
        <w:spacing w:after="160" w:before="320"/>
      </w:pPr>
      <w:r>
        <w:t xml:space="preserve">1. Productos Dañados</w:t>
      </w:r>
    </w:p>
    <w:p>
      <w:pPr>
        <w:spacing w:after="120"/>
      </w:pPr>
      <w:r>
        <w:t xml:space="preserve">Así avanza un reporte. Tu parte es la casilla oscura: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1. Tienda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Crea el reporte con foto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2. Compradora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Lo envía al proveedor y marca Devolución aprobada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7A1F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Gof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Sube el documento y lo envía a contabilidad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4. Contabilidad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Confirma el pago → Cerrado</w:t>
            </w:r>
          </w:p>
        </w:tc>
      </w:tr>
    </w:tbl>
    <w:p>
      <w:pPr>
        <w:spacing w:after="60"/>
      </w:pPr>
    </w:p>
    <w:p>
      <w:pPr>
        <w:spacing w:after="4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1" name="1-pd-lista.png" descr="Productos Dañados: la tarjeta «Devolución aprobada» (Gof) muestra los que te tocan." title="Productos Dañados: la tarjeta «Devolución aprobada» (Gof) muestra los que te toca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Productos Dañados: la tarjeta «Devolución aprobada» (Gof) muestra los que te tocan.</w:t>
      </w:r>
    </w:p>
    <w:p>
      <w:pPr>
        <w:pStyle w:val="Heading2"/>
        <w:spacing w:after="100" w:before="220"/>
      </w:pPr>
      <w:r>
        <w:t xml:space="preserve">Paso a paso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Te llega el correo </w:t>
      </w:r>
      <w:r>
        <w:rPr>
          <w:b/>
          <w:bCs/>
        </w:rPr>
        <w:t xml:space="preserve">«Devolución aprobada»</w:t>
      </w:r>
      <w:r>
        <w:t xml:space="preserve">. También puedes tocar la tarjeta </w:t>
      </w:r>
      <w:r>
        <w:rPr>
          <w:b/>
          <w:bCs/>
        </w:rPr>
        <w:t xml:space="preserve">Devolución aprobada</w:t>
      </w:r>
      <w:r>
        <w:t xml:space="preserve"> arriba en Productos Dañados para ver todos los que te tocan.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Abre el reporte (toca la fila).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 </w:t>
      </w:r>
      <w:r>
        <w:rPr>
          <w:b/>
          <w:bCs/>
        </w:rPr>
        <w:t xml:space="preserve">Documentos para contabilidad (PDF o Excel)</w:t>
      </w:r>
      <w:r>
        <w:t xml:space="preserve"> pulsa </w:t>
      </w:r>
      <w:r>
        <w:rPr>
          <w:b/>
          <w:bCs/>
        </w:rPr>
        <w:t xml:space="preserve">Subir documento (PDF o Excel)</w:t>
      </w:r>
      <w:r>
        <w:t xml:space="preserve"> y elige el archivo (máx. 15 MB). Puedes subir más de uno.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Revisa con </w:t>
      </w:r>
      <w:r>
        <w:rPr>
          <w:b/>
          <w:bCs/>
        </w:rPr>
        <w:t xml:space="preserve">Ver</w:t>
      </w:r>
      <w:r>
        <w:t xml:space="preserve"> que sea el archivo correcto.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Pulsa </w:t>
      </w:r>
      <w:r>
        <w:rPr>
          <w:b/>
          <w:bCs/>
        </w:rPr>
        <w:t xml:space="preserve">Enviar a contabilidad</w:t>
      </w:r>
      <w:r>
        <w:t xml:space="preserve">. El reporte pasa a </w:t>
      </w:r>
      <w:r>
        <w:rPr>
          <w:b/>
          <w:bCs/>
        </w:rPr>
        <w:t xml:space="preserve">En contabilidad</w:t>
      </w:r>
      <w:r>
        <w:t xml:space="preserve"> y contabilidad recibe el aviso. Listo.</w:t>
      </w:r>
    </w:p>
    <w:p>
      <w:pPr>
        <w:spacing w:after="4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2" name="2-pd-documento.png" descr="Detalle del reporte: sección «Documentos para contabilidad» con el botón para subir." title="Detalle del reporte: sección «Documentos para contabilidad» con el botón para sub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Detalle del reporte: sección «Documentos para contabilidad» con el botón para subir.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A1F5C" w:sz="24"/>
              <w:bottom w:val="none"/>
              <w:right w:val="none"/>
            </w:tcBorders>
            <w:shd w:fill="FFF4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Ojo: </w:t>
            </w:r>
            <w:r>
              <w:t xml:space="preserve">el botón «Enviar a contabilidad» solo se activa con al menos un documento subido. Si subiste uno equivocado, bórralo antes de enviar; después ya no se puede. Estos documentos no van al proveedor.</w:t>
            </w:r>
          </w:p>
        </w:tc>
      </w:tr>
    </w:tbl>
    <w:p>
      <w:pPr>
        <w:pStyle w:val="Heading1"/>
        <w:spacing w:after="160" w:before="320"/>
      </w:pPr>
      <w:r>
        <w:t xml:space="preserve">2. Reclamos</w:t>
      </w:r>
    </w:p>
    <w:p>
      <w:pPr>
        <w:spacing w:after="120"/>
      </w:pPr>
      <w:r>
        <w:t xml:space="preserve">Así avanza un reclamo. Tu parte son las casillas oscuras: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1. Tienda / CEDI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Crea el reclamo con el Excel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6EEF3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7A1F5C"/>
                <w:sz w:val="18"/>
                <w:szCs w:val="18"/>
              </w:rPr>
              <w:t xml:space="preserve">2. Compradora</w:t>
            </w:r>
          </w:p>
          <w:p>
            <w:pPr>
              <w:jc w:val="center"/>
            </w:pPr>
            <w:r>
              <w:rPr>
                <w:color w:val="333333"/>
                <w:sz w:val="18"/>
                <w:szCs w:val="18"/>
              </w:rPr>
              <w:t xml:space="preserve">Decide cada producto y cierra el reclamo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7A1F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3. Gof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Sube el PDF de SAP con lo aprobado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7A1F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4. Gof</w:t>
            </w:r>
          </w:p>
          <w:p>
            <w:pPr>
              <w:jc w:val="center"/>
            </w:pPr>
            <w:r>
              <w:rPr>
                <w:color w:val="FFFFFF"/>
                <w:sz w:val="18"/>
                <w:szCs w:val="18"/>
              </w:rPr>
              <w:t xml:space="preserve">Envía a contabilidad</w:t>
            </w:r>
          </w:p>
        </w:tc>
      </w:tr>
    </w:tbl>
    <w:p>
      <w:pPr>
        <w:spacing w:after="60"/>
      </w:pPr>
    </w:p>
    <w:p>
      <w:pPr>
        <w:spacing w:after="120"/>
      </w:pPr>
      <w:r>
        <w:t xml:space="preserve">Solo se envían a contabilidad los reclamos </w:t>
      </w:r>
      <w:r>
        <w:rPr>
          <w:b/>
          <w:bCs/>
        </w:rPr>
        <w:t xml:space="preserve">cerrados</w:t>
      </w:r>
      <w:r>
        <w:t xml:space="preserve">: </w:t>
      </w:r>
      <w:r>
        <w:rPr>
          <w:b/>
          <w:bCs/>
        </w:rPr>
        <w:t xml:space="preserve">Confirmado por compradora</w:t>
      </w:r>
      <w:r>
        <w:t xml:space="preserve"> o </w:t>
      </w:r>
      <w:r>
        <w:rPr>
          <w:b/>
          <w:bCs/>
        </w:rPr>
        <w:t xml:space="preserve">Rechazado</w:t>
      </w:r>
      <w:r>
        <w:t xml:space="preserve">. Los </w:t>
      </w:r>
      <w:r>
        <w:rPr>
          <w:b/>
          <w:bCs/>
        </w:rPr>
        <w:t xml:space="preserve">Pendiente</w:t>
      </w:r>
      <w:r>
        <w:t xml:space="preserve"> esperan a la compradora y los </w:t>
      </w:r>
      <w:r>
        <w:rPr>
          <w:b/>
          <w:bCs/>
        </w:rPr>
        <w:t xml:space="preserve">Notificado</w:t>
      </w:r>
      <w:r>
        <w:t xml:space="preserve"> son solo informativos (nunca van a contabilidad).</w:t>
      </w:r>
    </w:p>
    <w:p>
      <w:pPr>
        <w:spacing w:after="4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3" name="3-rec-lista.png" descr="Reclamos: los «Confirmado por compradora» o «Rechazado» son los que puedes enviar." title="Reclamos: los «Confirmado por compradora» o «Rechazado» son los que puedes envia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Reclamos: los «Confirmado por compradora» o «Rechazado» son los que puedes enviar.</w:t>
      </w:r>
    </w:p>
    <w:p>
      <w:pPr>
        <w:pStyle w:val="Heading2"/>
        <w:spacing w:after="100" w:before="220"/>
      </w:pPr>
      <w:r>
        <w:t xml:space="preserve">Paso a paso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Entra a </w:t>
      </w:r>
      <w:r>
        <w:rPr>
          <w:b/>
          <w:bCs/>
        </w:rPr>
        <w:t xml:space="preserve">Reclamos</w:t>
      </w:r>
      <w:r>
        <w:t xml:space="preserve"> y abre el reclamo cerrado.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Baja a la sección </w:t>
      </w:r>
      <w:r>
        <w:rPr>
          <w:b/>
          <w:bCs/>
        </w:rPr>
        <w:t xml:space="preserve">Contabilidad</w:t>
      </w:r>
      <w:r>
        <w:t xml:space="preserve">. Si ves el aviso amarillo, falta el PDF de SAP: sigue al paso 3. Si ya ves el botón, salta al paso 5.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695325"/>
            <wp:effectExtent t="0" r="0" b="0" l="0"/>
            <wp:docPr id="4" name="4-rec-aviso.png" descr="Aviso: falta subir el PDF de SAP con lo aprobado." title="Aviso: falta subir el PDF de SAP con lo aprob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Aviso: falta subir el PDF de SAP con lo aprobado.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En </w:t>
      </w:r>
      <w:r>
        <w:rPr>
          <w:b/>
          <w:bCs/>
        </w:rPr>
        <w:t xml:space="preserve">Adjuntos</w:t>
      </w:r>
      <w:r>
        <w:t xml:space="preserve"> pulsa </w:t>
      </w:r>
      <w:r>
        <w:rPr>
          <w:b/>
          <w:bCs/>
        </w:rPr>
        <w:t xml:space="preserve">Agregar archivo (Excel o PDF)</w:t>
      </w:r>
      <w:r>
        <w:t xml:space="preserve"> y sube el PDF de SAP (nota de débito) con los productos que la compradora aprobó.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Confirma que el PDF quedó con la etiqueta verde </w:t>
      </w:r>
      <w:r>
        <w:rPr>
          <w:b/>
          <w:bCs/>
        </w:rPr>
        <w:t xml:space="preserve">«Validado con lo aprobado»</w:t>
      </w:r>
      <w:r>
        <w:t xml:space="preserve">. El portal compara el PDF contra las decisiones de la compradora.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2219325"/>
            <wp:effectExtent t="0" r="0" b="0" l="0"/>
            <wp:docPr id="5" name="6-rec-validado.png" descr="Adjuntos: el PDF validado lleva la etiqueta verde." title="Adjuntos: el PDF validado lleva la etiqueta verd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Adjuntos: el PDF validado lleva la etiqueta verde.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En </w:t>
      </w:r>
      <w:r>
        <w:rPr>
          <w:b/>
          <w:bCs/>
        </w:rPr>
        <w:t xml:space="preserve">Contabilidad</w:t>
      </w:r>
      <w:r>
        <w:t xml:space="preserve">, lee el resumen de lo que se va a enviar y pulsa </w:t>
      </w:r>
      <w:r>
        <w:rPr>
          <w:b/>
          <w:bCs/>
        </w:rPr>
        <w:t xml:space="preserve">Enviar a contabilidad</w:t>
      </w:r>
      <w:r>
        <w:t xml:space="preserve">.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Verás </w:t>
      </w:r>
      <w:r>
        <w:rPr>
          <w:b/>
          <w:bCs/>
        </w:rPr>
        <w:t xml:space="preserve">«Enviado a contabilidad»</w:t>
      </w:r>
      <w:r>
        <w:t xml:space="preserve"> con la fecha, tu nombre y los correos a los que llegó. Tú quedas en copia. Listo.</w:t>
      </w:r>
    </w:p>
    <w:p>
      <w:pPr>
        <w:spacing w:after="40" w:before="120"/>
        <w:jc w:val="center"/>
      </w:pPr>
      <w:r>
        <w:drawing>
          <wp:inline distT="0" distB="0" distL="0" distR="0">
            <wp:extent cx="5715000" cy="809625"/>
            <wp:effectExtent t="0" r="0" b="0" l="0"/>
            <wp:docPr id="6" name="7-rec-enviar.png" descr="Con el PDF validado aparece el botón «Enviar a contabilidad»." title="Con el PDF validado aparece el botón «Enviar a contabilidad»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Con el PDF validado aparece el botón «Enviar a contabilidad».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A1F5C" w:sz="24"/>
              <w:bottom w:val="none"/>
              <w:right w:val="none"/>
            </w:tcBorders>
            <w:shd w:fill="FFF4DC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Si el PDF sale en rojo con «Documento SAP debe coincidir con los productos aprobados»: </w:t>
            </w:r>
            <w:r>
              <w:t xml:space="preserve">el PDF trae un producto rechazado, sin decidir o que no está en el reclamo. No se adjunta. Revisa el documento en SAP y sube el correcto.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7A1F5C" w:sz="24"/>
              <w:bottom w:val="none"/>
              <w:right w:val="none"/>
            </w:tcBorders>
            <w:shd w:fill="F6EE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¿Llegó un PDF después de enviarlo? </w:t>
            </w:r>
            <w:r>
              <w:t xml:space="preserve">súbelo en Adjuntos y pulsa «Reenviar a contabilidad» para que contabilidad también lo reciba.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b/>
          <w:bCs/>
        </w:rPr>
        <w:t xml:space="preserve">También puedes crear reclamos: </w:t>
      </w:r>
      <w:r>
        <w:t xml:space="preserve">en Reclamos pulsa </w:t>
      </w:r>
      <w:r>
        <w:rPr>
          <w:b/>
          <w:bCs/>
        </w:rPr>
        <w:t xml:space="preserve">Nuevo reclamo</w:t>
      </w:r>
      <w:r>
        <w:t xml:space="preserve">, sube el Excel (siempre obligatorio), el documento SAP con su PDF, y pulsa </w:t>
      </w:r>
      <w:r>
        <w:rPr>
          <w:b/>
          <w:bCs/>
        </w:rPr>
        <w:t xml:space="preserve">Crear reclamo</w:t>
      </w:r>
      <w:r>
        <w:t xml:space="preserve">.</w:t>
      </w:r>
    </w:p>
    <w:p>
      <w:pPr>
        <w:pStyle w:val="Heading1"/>
        <w:spacing w:after="160" w:before="320"/>
      </w:pPr>
      <w:r>
        <w:t xml:space="preserve">3. Si ves esto, haz 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Lo que ves</w:t>
            </w:r>
          </w:p>
        </w:tc>
        <w:tc>
          <w:tcPr>
            <w:tcW w:type="dxa" w:w="5760"/>
            <w:shd w:fill="7A1F5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Qué hacer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«Enviar a contabilidad» gris en un producto dañado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Falta subir el documento. Súbelo primero.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No aparece la sección Contabilidad en un reclamo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La compradora aún no lo cierra (sigue Pendiente) o es Notificado.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Aviso amarillo: «primero sube en Adjuntos el documento PDF de SAP…»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Sube el PDF de SAP con los productos aprobados (paso 3 de Reclamos).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PDF en rojo: «Documento SAP debe coincidir…»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PDF no coincide con lo aprobado. Sube el documento correcto.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portal dice que los archivos pesan demasiado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El correo admite hasta 2,8 MB en total. Avisa al administrador.</w:t>
            </w:r>
          </w:p>
        </w:tc>
      </w:tr>
      <w:tr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«Todavía no tienes acceso»</w:t>
            </w:r>
          </w:p>
        </w:tc>
        <w:tc>
          <w:tcPr>
            <w:tcW w:type="dxa" w:w="5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Pide al administrador que te asigne el rol Gof.</w:t>
            </w:r>
          </w:p>
        </w:tc>
      </w:tr>
    </w:tbl>
    <w:p>
      <w:pPr>
        <w:spacing w:after="60"/>
      </w:pPr>
    </w:p>
    <w:p>
      <w:pPr>
        <w:spacing w:after="120"/>
      </w:pPr>
      <w:r>
        <w:rPr>
          <w:i/>
          <w:iCs/>
          <w:color w:val="666666"/>
        </w:rPr>
        <w:t xml:space="preserve">¿Dudas o algo no funciona como dice esta guía? Escríbele al administrador del portal.</w:t>
      </w:r>
    </w:p>
    <w:sectPr>
      <w:footerReference w:type="default" r:id="rId6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66666"/>
        <w:sz w:val="16"/>
        <w:szCs w:val="16"/>
      </w:rPr>
      <w:t xml:space="preserve">Guía rápida Gof · página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5" w15:restartNumberingAfterBreak="0">
    <w:multiLevelType w:val="hybridMultilevel"/>
    <w:lvl w:ilvl="0" w:tentative="1">
      <w:start w:val="3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abstractNum w:abstractNumId="6" w15:restartNumberingAfterBreak="0">
    <w:multiLevelType w:val="hybridMultilevel"/>
    <w:lvl w:ilvl="0" w:tentative="1">
      <w:start w:val="5"/>
      <w:numFmt w:val="decimal"/>
      <w:lvlText w:val="%1."/>
      <w:lvlJc w:val="left"/>
      <w:pPr>
        <w:ind w:left="540" w:hanging="360"/>
      </w:pPr>
      <w:rPr>
        <w:b/>
        <w:bCs/>
        <w:color w:val="7A1F5C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3"/>
    </w:lvlOverride>
  </w:num>
  <w:num w:numId="5">
    <w:abstractNumId w:val="6"/>
    <w:lvlOverride w:ilvl="0">
      <w:startOverride w:val="5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7A1F5C"/>
      <w:sz w:val="32"/>
      <w:szCs w:val="32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333333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2cfd19d923af1f3af199605fe687196dfd0baff6.png"/><Relationship Id="rId9" Type="http://schemas.openxmlformats.org/officeDocument/2006/relationships/image" Target="media/4edbead82e2bfbf14cc1986ec90fe3c34662a3c1.png"/><Relationship Id="rId10" Type="http://schemas.openxmlformats.org/officeDocument/2006/relationships/image" Target="media/d8824d41882e023b0448546b45ab5845f2789561.png"/><Relationship Id="rId11" Type="http://schemas.openxmlformats.org/officeDocument/2006/relationships/image" Target="media/419343a6e9dbc2a5f4e76cf9f3e4d5071095ec85.png"/><Relationship Id="rId12" Type="http://schemas.openxmlformats.org/officeDocument/2006/relationships/image" Target="media/4c5ade9ac404ff4b54225a8aa923e9c4f695bb0e.png"/><Relationship Id="rId13" Type="http://schemas.openxmlformats.org/officeDocument/2006/relationships/image" Target="media/60bda907d6237d3a8b85e49927adec496c8ee574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rápida Gof</dc:title>
  <dc:creator>Portal Felix Fix</dc:creator>
  <cp:lastModifiedBy>Un-named</cp:lastModifiedBy>
  <cp:revision>1</cp:revision>
  <dcterms:created xsi:type="dcterms:W3CDTF">2026-10-14T14:42:32.962Z</dcterms:created>
  <dcterms:modified xsi:type="dcterms:W3CDTF">2026-10-14T14:42:32.962Z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