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F6D" w:rsidRDefault="003A6D7E">
      <w:r>
        <w:rPr>
          <w:rFonts w:ascii="Arial" w:hAnsi="Arial" w:cs="Arial"/>
          <w:color w:val="202124"/>
          <w:spacing w:val="2"/>
          <w:sz w:val="25"/>
          <w:szCs w:val="25"/>
          <w:shd w:val="clear" w:color="auto" w:fill="FFFFFF"/>
        </w:rPr>
        <w:t>Indian green marble takes great polish because of its strength and hardness. We are one of Green Marble's most reputed quarrying and exporting companies. Around the world, our Green Marble is very well accepted. We are committed to offering our esteemed customers really high quality Indian Green Marble.</w:t>
      </w:r>
      <w:r>
        <w:rPr>
          <w:rFonts w:ascii="Arial" w:hAnsi="Arial" w:cs="Arial"/>
          <w:color w:val="202124"/>
          <w:spacing w:val="2"/>
          <w:sz w:val="25"/>
          <w:szCs w:val="25"/>
        </w:rPr>
        <w:br/>
      </w:r>
      <w:r>
        <w:rPr>
          <w:rFonts w:ascii="Arial" w:hAnsi="Arial" w:cs="Arial"/>
          <w:color w:val="202124"/>
          <w:spacing w:val="2"/>
          <w:sz w:val="25"/>
          <w:szCs w:val="25"/>
          <w:shd w:val="clear" w:color="auto" w:fill="FFFFFF"/>
        </w:rPr>
        <w:t>Green Marbles have a very dark green color. We deliver the finest quality of green marble through our industry knowledge and expertise. These Green Marbles are immensely popular in the construction industry among designers and architects. These marbles guarantee longevity and finish perfectly. There is no necessary chemical processing. For kitchen bathrooms and flooring, these Green Marbles are the ideal alternative for countertops.</w:t>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Processor of Indian Green marble Tiles, Slabs, Blocks, Kitchen Top, Vanity Top, Basin, Steps and Risers, Table top, Mosaic, and Customized Artifacts. And we avail services in USA, UK, Europe, Australia, Russia, Germany, France, Italy, Spain, Sweden, Nederland, Turkey, Poland, Albania, Romania, Union, Hong Kong, Belgium, South Korea, Canada, Mexico, Singapore, Switzerland, Laos, Maldives, Bermuda, Guyana and many other European countries.</w:t>
      </w:r>
    </w:p>
    <w:sectPr w:rsidR="003D1F6D" w:rsidSect="003D1F6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3A6D7E"/>
    <w:rsid w:val="003A6D7E"/>
    <w:rsid w:val="003D1F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F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2021-01-04T06:09:00Z</dcterms:created>
  <dcterms:modified xsi:type="dcterms:W3CDTF">2021-01-04T06:10:00Z</dcterms:modified>
</cp:coreProperties>
</file>