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9B9" w:rsidRDefault="00163F81">
      <w:r>
        <w:rPr>
          <w:rFonts w:ascii="Arial" w:hAnsi="Arial" w:cs="Arial"/>
          <w:color w:val="202124"/>
          <w:spacing w:val="2"/>
          <w:sz w:val="25"/>
          <w:szCs w:val="25"/>
          <w:shd w:val="clear" w:color="auto" w:fill="FFFFFF"/>
        </w:rPr>
        <w:t xml:space="preserve">No one can say no to this Black Molloy Tombstone Granite Monument with complete customization and flawless finish.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5629B9" w:rsidSect="005629B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63F81"/>
    <w:rsid w:val="00163F81"/>
    <w:rsid w:val="005629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9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2020-12-29T11:28:00Z</dcterms:created>
  <dcterms:modified xsi:type="dcterms:W3CDTF">2020-12-29T11:28:00Z</dcterms:modified>
</cp:coreProperties>
</file>