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957" w:rsidRDefault="002F52CC">
      <w:r>
        <w:rPr>
          <w:rFonts w:ascii="Arial" w:hAnsi="Arial" w:cs="Arial"/>
          <w:color w:val="202124"/>
          <w:spacing w:val="2"/>
          <w:sz w:val="25"/>
          <w:szCs w:val="25"/>
          <w:shd w:val="clear" w:color="auto" w:fill="FFFFFF"/>
        </w:rPr>
        <w:t xml:space="preserve">This Black Single Granite Monument is a timeless beauty, holding the shape of a flower it is an ideal choice for the memorials.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shd w:val="clear" w:color="auto" w:fill="FFFFFF"/>
        </w:rPr>
        <w:t xml:space="preserve"> Granite monuments were built throughout the ages by artisans who spent years learning to perfect their skills and inherited the art from their ancestors. We are working to build expertise and enhanced technology that ensure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6B6957" w:rsidSect="006B69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2F52CC"/>
    <w:rsid w:val="002F52CC"/>
    <w:rsid w:val="006B69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9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2020-12-29T11:25:00Z</dcterms:created>
  <dcterms:modified xsi:type="dcterms:W3CDTF">2020-12-29T11:25:00Z</dcterms:modified>
</cp:coreProperties>
</file>