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3D5" w:rsidRDefault="00973893">
      <w:r>
        <w:rPr>
          <w:rFonts w:ascii="Arial" w:hAnsi="Arial" w:cs="Arial"/>
          <w:color w:val="202124"/>
          <w:spacing w:val="2"/>
          <w:sz w:val="25"/>
          <w:szCs w:val="25"/>
          <w:shd w:val="clear" w:color="auto" w:fill="FFFFFF"/>
        </w:rPr>
        <w:t xml:space="preserve">This Single Grey Tombstone Granite Monument is a token of quality along with grace. Offering this serene monument at competitive prices. Granite monuments were built throughout the ages by artisans who spent years learning to perfect their skills and inherited the art from their ancestors. </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CB03D5" w:rsidSect="00CB03D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73893"/>
    <w:rsid w:val="00973893"/>
    <w:rsid w:val="00CB03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3D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2020-12-29T11:26:00Z</dcterms:created>
  <dcterms:modified xsi:type="dcterms:W3CDTF">2020-12-29T11:26:00Z</dcterms:modified>
</cp:coreProperties>
</file>