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19A" w:rsidRDefault="00E04498">
      <w:proofErr w:type="spellStart"/>
      <w:r>
        <w:rPr>
          <w:rFonts w:ascii="Arial" w:hAnsi="Arial" w:cs="Arial"/>
          <w:color w:val="202124"/>
          <w:spacing w:val="2"/>
          <w:sz w:val="25"/>
          <w:szCs w:val="25"/>
          <w:shd w:val="clear" w:color="auto" w:fill="FFFFFF"/>
        </w:rPr>
        <w:t>Kadappa</w:t>
      </w:r>
      <w:proofErr w:type="spellEnd"/>
      <w:r>
        <w:rPr>
          <w:rFonts w:ascii="Arial" w:hAnsi="Arial" w:cs="Arial"/>
          <w:color w:val="202124"/>
          <w:spacing w:val="2"/>
          <w:sz w:val="25"/>
          <w:szCs w:val="25"/>
          <w:shd w:val="clear" w:color="auto" w:fill="FFFFFF"/>
        </w:rPr>
        <w:t xml:space="preserve"> Black Limestone as the name suggests in black and hard limestone and rough in texture, widely used in residential and commercial applications in domestic and international projects. It is commonly used as paving stone, wall cladding, roofing, and as cobbles. It can withstand extremely harsh conditions thus making it the best choice for architects and designers. It can be used in the form of tiles, slabs, wall panels, and various other applications.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the worldwide exporter of </w:t>
      </w:r>
      <w:proofErr w:type="spellStart"/>
      <w:r>
        <w:rPr>
          <w:rFonts w:ascii="Arial" w:hAnsi="Arial" w:cs="Arial"/>
          <w:color w:val="202124"/>
          <w:spacing w:val="2"/>
          <w:sz w:val="25"/>
          <w:szCs w:val="25"/>
          <w:shd w:val="clear" w:color="auto" w:fill="FFFFFF"/>
        </w:rPr>
        <w:t>Limestones</w:t>
      </w:r>
      <w:proofErr w:type="spellEnd"/>
      <w:r>
        <w:rPr>
          <w:rFonts w:ascii="Arial" w:hAnsi="Arial" w:cs="Arial"/>
          <w:color w:val="202124"/>
          <w:spacing w:val="2"/>
          <w:sz w:val="25"/>
          <w:szCs w:val="25"/>
          <w:shd w:val="clear" w:color="auto" w:fill="FFFFFF"/>
        </w:rPr>
        <w:t>. Being a noteworthy organization in this business, we are engaged in offering Agra Red Sandstone Pebbles,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p>
    <w:sectPr w:rsidR="009A719A" w:rsidSect="009A719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E04498"/>
    <w:rsid w:val="009A719A"/>
    <w:rsid w:val="00E044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1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2021-01-04T06:54:00Z</dcterms:created>
  <dcterms:modified xsi:type="dcterms:W3CDTF">2021-01-04T06:54:00Z</dcterms:modified>
</cp:coreProperties>
</file>