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525" w:rsidRDefault="004956D7">
      <w:r>
        <w:rPr>
          <w:rFonts w:ascii="Arial" w:hAnsi="Arial" w:cs="Arial"/>
          <w:color w:val="202124"/>
          <w:spacing w:val="2"/>
          <w:sz w:val="25"/>
          <w:szCs w:val="25"/>
          <w:shd w:val="clear" w:color="auto" w:fill="FFFFFF"/>
        </w:rPr>
        <w:t xml:space="preserve">Mint Sandstone is also known as Gwalior mint is extracted from the mines which are located on the outskirts of Gwalior. Some blocks appear in milky white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and some in cream/buff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depending on the nature of blocks from where they are extracted. It is prominent sandstone quality and is widely used in exterior applications in the form of distinctive patterns of tiles, often roman style and is widely exported in European countries like Germany, UK, Ireland, Austria, etc. The various applications where it is used are exteriors, interiors, wall panels, exterior building facades,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220525" w:rsidSect="0022052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956D7"/>
    <w:rsid w:val="00220525"/>
    <w:rsid w:val="004956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5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2021-01-04T06:57:00Z</dcterms:created>
  <dcterms:modified xsi:type="dcterms:W3CDTF">2021-01-04T06:58:00Z</dcterms:modified>
</cp:coreProperties>
</file>