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DF5" w:rsidRDefault="00673882">
      <w:r>
        <w:rPr>
          <w:rFonts w:ascii="Arial" w:hAnsi="Arial" w:cs="Arial"/>
          <w:color w:val="202124"/>
          <w:spacing w:val="2"/>
          <w:sz w:val="25"/>
          <w:szCs w:val="25"/>
          <w:shd w:val="clear" w:color="auto" w:fill="FFFFFF"/>
        </w:rPr>
        <w:t>The brave, the strong, and furious, a lion is known for possessing these characteristics, lions are also called the big cats. These iconic animals possess powerful bodies. An adult lion’s coat is of yellow-gold color, whereas juveniles have some light spot. Only male lions typically have the impressive fringe of long hair that makes a crown on their heads. The lion is said to be the king itself as it is the most powerful hunter among all the creatures and especially the crowed male lion is the one who heads all the lions and lionesses of its troupe. This kingly marble lion will give your home a touch of royalty, as it is well carved by Indian artisans. The standing form of the lion marble statue is the first choice of many when it comes to marble animal statues. Offering lion marble statues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013DF5" w:rsidSect="00013DF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673882"/>
    <w:rsid w:val="00013DF5"/>
    <w:rsid w:val="006738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D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2021-01-04T06:45:00Z</dcterms:created>
  <dcterms:modified xsi:type="dcterms:W3CDTF">2021-01-04T06:45:00Z</dcterms:modified>
</cp:coreProperties>
</file>