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B56" w:rsidRDefault="00BF0A87">
      <w:r>
        <w:rPr>
          <w:rFonts w:ascii="Arial" w:hAnsi="Arial" w:cs="Arial"/>
          <w:color w:val="202124"/>
          <w:spacing w:val="2"/>
          <w:sz w:val="25"/>
          <w:szCs w:val="25"/>
          <w:shd w:val="clear" w:color="auto" w:fill="FFFFFF"/>
        </w:rPr>
        <w:t>Calacatta Muses Quartz is distinctive with its thick, bold veining. Rather than the plentiful soft veins of a Quartz like Carrara, Calacatta’s hallmark is fewer but more dramatic and unstructured veins. Over all the color has a global appeal with designers and architects due to its soothing white background, veining, and color tone.\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Calacatta Muses Quartz. At the rock bottom prices of our granite factory in India, we will supply good quality Calacatta Muses Quartz Tiles, Calacatta Muses Quartz Slabs, Calacatta Muses Quartz Countertops, Calacatta Muses Quartz Vanity Tops, Calacatta Muses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Calacatta Muses Quartz Slabs and Calacatta Muses Quartz Tiles and Steps Risers in wooden crates which are fresh and suitable in Sea. Firstly they are wrapped in thin polythene sheets, these Calacatta Muses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Muses Quartz to USA, UK, Europe, Australia, Russia, Germany, France, Italy, Spain, Sweden, Nederland, Turkey, Poland, Albania, Romania, Union, Hong Kong, Belgium, South Korea, Canada, Mexico, Singapore, Switzerland, Laos, Maldives, Bermuda, Guyana and many other European countries.</w:t>
      </w:r>
    </w:p>
    <w:sectPr w:rsidR="00F65B56" w:rsidSect="00F65B5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BF0A87"/>
    <w:rsid w:val="00BF0A87"/>
    <w:rsid w:val="00F65B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5B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2020-12-29T12:07:00Z</dcterms:created>
  <dcterms:modified xsi:type="dcterms:W3CDTF">2020-12-29T12:07:00Z</dcterms:modified>
</cp:coreProperties>
</file>