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 Effective Date }}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 12-month Initial Term applies (s. 2.1)	</w:t>
            </w: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Managed Since }}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Name }}</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Number }}</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Address for Notices }}</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r>
              <w:rPr>
                <w:rFonts w:ascii="Calibri" w:cs="Calibri" w:eastAsia="Calibri" w:hAnsi="Calibri"/>
                <w:sz w:val="21"/>
                <w:szCs w:val="21"/>
              </w:rPr>
              <w:t xml:space="preserve">{{ Phone Number }}</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IRep Address }}</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Property Address }}</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City and Postal Code }}</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Execution Date }}</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Effective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Effective Date:</w:t>
      </w:r>
      <w:r>
        <w:rPr>
          <w:rFonts w:ascii="Calibri" w:cs="Calibri" w:eastAsia="Calibri" w:hAnsi="Calibri"/>
          <w:sz w:val="21"/>
          <w:szCs w:val="21"/>
        </w:rPr>
        <w:t xml:space="preserve"> no new Initial Term applies. This Agreement runs month to month from the Effective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Effective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Effective Date.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Effective Date, the Initial Term ends twelve (12) months after the date shown as “Managed since” on page 1, and not twelve months after the Effective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 Annual Discount.value }} {{ Annual Discount.currencyCode }} is granted, applied as {{ Monthly Discount.value }} {{ Monthly Discount.currencyCode }} per month for the twelve (12) months following the Effective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 Response Time (Maintenance) }}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Lease Cost.value }} {{ Additional Lease Cost.currencyCode }}</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Lawn/Snow Cost.value }} {{ Lawn/Snow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Security Cost.value }} {{ Security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Appliance Cost.value }} {{ Appliance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Plumbing Cost.value }} {{ Plumbing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Cleaning Cost.value }} {{ Cleaning Cost.currencyCode }}</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Management Cost.value }} {{ Total Management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Services Cost.value }} {{ Additional Services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Monthly Discount.value }} {{ Monthly Discount.currencyCode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Subtotal Fee.value }} {{ Subtotal Fee.currencyCode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Fee HST.value }} {{ Fee HST.currencyCode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Fee Monthly.value }} {{ Total Fee Monthly.currencyCode }}</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2026-10-19T05:00:22.033Z</dcterms:created>
  <dcterms:modified xsi:type="dcterms:W3CDTF">2026-10-19T05:00:22.034Z</dcterms:modified>
</cp:coreProperties>
</file>

<file path=docProps/custom.xml><?xml version="1.0" encoding="utf-8"?>
<Properties xmlns="http://schemas.openxmlformats.org/officeDocument/2006/custom-properties" xmlns:vt="http://schemas.openxmlformats.org/officeDocument/2006/docPropsVTypes"/>
</file>