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CONTRATO DE TRABALHO A TÍTULO DE EXPERIÊNCIA</w:t>
      </w:r>
    </w:p>
    <w:p>
      <w:pPr>
        <w:pBdr>
          <w:bottom w:val="single" w:color="999999" w:sz="6"/>
        </w:pBdr>
        <w:spacing w:after="140" w:before="0" w:line="20" w:lineRule="exact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{{integration.employer_name}}, inscrita no CNPJ sob o nº {{integration.employer_cnpj}}, com sede em {{integration.employer_address}}, e {{employee.name}}, inscrito(a) no CPF sob o nº {{employee.cpf}}, titular de CTPS Digital vinculada ao referido CPF, residente e domiciliado(a) em {{employee.address}}, doravante denominado(a) EMPREGADO(A), mediante as condições seguintes.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Fica o EMPREGADO(A) admitido(a) no quadro de funcionários da EMPREGADORA para exercer a função de {{integration.job_function}}, CBO {{contract_job_cbo}}, mediante salário-base mensal de {{contract_monthly_salary}}, pago até o 5º dia útil do mês subsequente ao vencido, observado o piso salarial fixado na Convenção Coletiva de Trabalho da categoria celebrada entre {{contract_union_employees}} e {{contract_union_employers}}, registrada no MTE sob o nº {{contract_cct_registry}}, com vigência {{contract_cct_validity}}, cujas normas integram o presente contrato.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 jornada de trabalho será de 44 (quarenta e quatro) horas semanais, cumprida na escala {{contract_work_scale}}, no horário de {{contract_work_hours}}, no estabelecimento situado em {{contract_workplace_address}}. O controle de jornada será efetuado pela forma adotada pela EMPREGADORA, observado o regime legal e coletivo aplicável. Alterações de escala, horário ou local somente poderão ocorrer dentro dos limites legais e normativos, por necessidade do serviço, sem redução salarial nem alteração contratual lesiva.</w:t>
      </w:r>
    </w:p>
    <w:p>
      <w:pPr>
        <w:spacing w:after="180" w:before="240" w:line="320"/>
        <w:ind w:left="504" w:hanging="504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2.1. </w:t>
      </w:r>
      <w:r>
        <w:rPr>
          <w:rFonts w:ascii="Calibri" w:cs="Calibri" w:eastAsia="Calibri" w:hAnsi="Calibri"/>
          <w:sz w:val="22"/>
          <w:szCs w:val="22"/>
        </w:rPr>
        <w:t xml:space="preserve">Ficam assegurados os intervalos intrajornada e interjornada e o descanso semanal remunerado, observadas a legislação, as regras específicas aplicáveis à atividade, a norma coletiva e a condição mais favorável. O repouso semanal coincidirá com o domingo na periodicidade mínima legal ou convencional aplicável, prevalecendo a regra mais favorável ao EMPREGADO(A).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O EMPREGADO(A) deverá prestar serviços em horas extraordinárias quando solicitado(a) pela EMPREGADORA, nos limites permitidos em lei. As horas extraordinárias serão pagas com o adicional legal ou convencional, o que for mais benéfico, salvo quando validamente compensadas com a correspondente redução da jornada em outro dia.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O EMPREGADO(A) poderá prestar serviços nos turnos diurno ou noturno, sem simultaneidade, mediante prévia comunicação e observados os limites legais, a norma coletiva e a vedação de alteração contratual lesiva. O trabalho prestado entre 22h e 5h será remunerado com o adicional noturno de, no mínimo, 20% (vinte por cento) sobre a hora diurna, computada a hora noturna reduzida de 52 (cinquenta e dois) minutos e 30 (trinta) segundos, nos termos do artigo 73 da CLT.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Fica ajustado, nos termos do §1º do artigo 469 da CLT, que o EMPREGADO(A) poderá prestar serviços tanto na localidade de celebração deste contrato como em outros estabelecimentos da EMPREGADORA situados no município de São Luís/MA e em sua região metropolitana, quando houver real necessidade do serviço e observados os limites legais. Em caso de transferência provisória, será devido o adicional previsto no §3º do artigo 469 da CLT enquanto durar essa situação.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Além dos descontos previstos em lei, a EMPREGADORA poderá descontar as importâncias correspondentes a danos causados pelo EMPREGADO(A), desde que comprovados o dolo ou a culpa e observados os requisitos do §1º do artigo 462 da CLT.</w:t>
      </w:r>
    </w:p>
    <w:p>
      <w:pPr>
        <w:spacing w:after="180" w:before="240" w:line="320"/>
        <w:ind w:left="504" w:hanging="504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6.1. </w:t>
      </w:r>
      <w:r>
        <w:rPr>
          <w:rFonts w:ascii="Calibri" w:cs="Calibri" w:eastAsia="Calibri" w:hAnsi="Calibri"/>
          <w:sz w:val="22"/>
          <w:szCs w:val="22"/>
        </w:rPr>
        <w:t xml:space="preserve">Os demais descontos somente serão efetuados quando decorrentes de lei, norma coletiva ou autorização individual, prévia, específica e escrita do EMPREGADO(A). A adesão a benefícios ou convênios que impliquem coparticipação ou desconto será formalizada em instrumento próprio, com identificação da rubrica e das condições aplicáveis.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O presente contrato inicia-se em {{contract_start_long}} e vigorará por 45 (quarenta e cinco) dias, encerrando-se o primeiro período em {{contract_first_end_long}}. O primeiro dia de trabalho é considerado dia 1 para efeito da contagem.</w:t>
      </w:r>
    </w:p>
    <w:p>
      <w:pPr>
        <w:spacing w:after="180" w:before="240" w:line="320"/>
        <w:ind w:left="504" w:hanging="504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7.1. </w:t>
      </w:r>
      <w:r>
        <w:rPr>
          <w:rFonts w:ascii="Calibri" w:cs="Calibri" w:eastAsia="Calibri" w:hAnsi="Calibri"/>
          <w:sz w:val="22"/>
          <w:szCs w:val="22"/>
        </w:rPr>
        <w:t xml:space="preserve">Na ausência de manifestação contrária até o primeiro termo, o contrato será prorrogado uma única vez por igual período, com término final em {{contract_final_end_long}}. A prorrogação será registrada pela EMPREGADORA nos assentamentos funcionais do EMPREGADO(A). Havendo continuidade da prestação de serviços após o termo final ou nova prorrogação, o contrato passará a vigorar por prazo indeterminado, nos termos do artigo 451 da CLT. Em nenhuma hipótese o prazo total excederá 90 (noventa) dias, nos termos do parágrafo único do artigo 445 da CLT.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Na hipótese de este contrato se transformar em contrato de trabalho por prazo indeterminado, continuarão em plena vigência as obrigações aqui previstas, no que forem compatíveis.</w:t>
      </w:r>
    </w:p>
    <w:p>
      <w:pPr>
        <w:spacing w:after="180" w:before="240" w:line="320"/>
        <w:ind w:left="288" w:hanging="28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Nos termos do artigo 481 da CLT, fica assegurado a ambas as partes o direito recíproco de rescindir o presente contrato antes de expirado o seu termo, hipótese em que se aplicarão os princípios que regem a rescisão dos contratos por prazo indeterminado, inclusive quanto ao aviso prévio. Não exercida a faculdade prevista nesta cláusula, aplicam-se: (a) em caso de rescisão antecipada pela EMPREGADORA, sem justa causa, a indenização de metade da remuneração a que o EMPREGADO(A) teria direito até o termo do contrato, conforme o artigo 479 da CLT; e (b) em caso de rescisão antecipada pelo EMPREGADO(A), sem justa causa, a indenização dos prejuízos que desse fato resultarem à EMPREGADORA, limitada àquela a que teria direito o EMPREGADO(A) em idênticas condições, conforme o artigo 480 da CLT.</w:t>
      </w:r>
    </w:p>
    <w:p>
      <w:pPr>
        <w:spacing w:after="180" w:before="240" w:line="320"/>
        <w:ind w:left="408" w:hanging="40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O EMPREGADO(A) obriga-se a utilizar o uniforme e os equipamentos de trabalho fornecidos gratuitamente pela EMPREGADORA, zelando por sua conservação e higiene, e a devolvê-los ao término do contrato. O uniforme e os equipamentos permanecem de propriedade da EMPREGADORA, e seu fornecimento não constitui salário-utilidade, nos termos do §2º do artigo 458 da CLT.</w:t>
      </w:r>
    </w:p>
    <w:p>
      <w:pPr>
        <w:spacing w:after="180" w:before="240" w:line="320"/>
        <w:ind w:left="408" w:hanging="40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O EMPREGADO(A) declara ciência de que seus dados pessoais serão tratados pela EMPREGADORA na forma do Termo de Ciência sobre o Tratamento de Dados Pessoais na Relação de Trabalho, que integra o pacote admissional, com fundamento nas bases legais previstas na Lei nº 13.709/2018, especialmente para o cumprimento de obrigações legais, regulatórias, fiscais, previdenciárias e trabalhistas e para a execução do contrato de trabalho, assegurados os direitos previstos no artigo 18 da referida lei.</w:t>
      </w:r>
    </w:p>
    <w:p>
      <w:pPr>
        <w:spacing w:after="180" w:before="240" w:line="320"/>
        <w:ind w:left="408" w:hanging="40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O EMPREGADO(A) compromete-se a cumprir as normas de saúde e segurança do trabalho, as ordens de serviço e as instruções aplicáveis à função, a utilizar corretamente os equipamentos de proteção individual quando exigidos e a comunicar riscos, incidentes e condições inseguras. A realização dos exames ocupacionais, a entrega de equipamentos de proteção individual e os treinamentos obrigatórios serão comprovados em registros próprios, mantidos pela EMPREGADORA na forma da legislação aplicável.</w:t>
      </w:r>
    </w:p>
    <w:p>
      <w:pPr>
        <w:spacing w:after="180" w:before="240" w:line="320"/>
        <w:ind w:left="408" w:hanging="408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Os valores eventualmente pagos ao EMPREGADO(A) a título de prêmio, na forma do Regulamento de Prêmios vigente para o período, somente terão essa natureza quando decorrerem de desempenho superior ao ordinariamente esperado e estiverem apoiados em critérios, metas e evidências objetivas. Atendidos esses requisitos, não integram a remuneração nem se incorporam ao contrato de trabalho, nos termos dos §§2º e 4º do artigo 457 da CLT.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Parágrafo único. </w:t>
      </w:r>
      <w:r>
        <w:rPr>
          <w:rFonts w:ascii="Calibri" w:cs="Calibri" w:eastAsia="Calibri" w:hAnsi="Calibri"/>
          <w:sz w:val="22"/>
          <w:szCs w:val="22"/>
        </w:rPr>
        <w:t xml:space="preserve">Pagamentos que remunerem desempenho ordinário, metas rotineiras ou parcela salarial variável não serão tratados como prêmio apenas pela denominação adotada.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por estarem de pleno acordo, as partes contratantes assinam o presente CONTRATO DE EXPERIÊNCIA em duas vias, ficando a primeira em poder da EMPREGADORA e a segunda com o EMPREGADO, que dela dará o competente recibo.</w:t>
      </w:r>
    </w:p>
    <w:p>
      <w:pPr>
        <w:spacing w:after="80" w:before="100" w:line="20" w:lineRule="exact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cantSplit/>
          <w:trHeight w:val="12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Trabalho a Título de Experiência</dc:title>
  <dc:creator>CT Sorvetes Ltda</dc:creator>
  <cp:lastModifiedBy>Un-named</cp:lastModifiedBy>
  <cp:revision>1</cp:revision>
  <dcterms:created xsi:type="dcterms:W3CDTF">2026-07-20T18:19:03.268Z</dcterms:created>
  <dcterms:modified xsi:type="dcterms:W3CDTF">2026-07-20T18:19:03.279Z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