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ACORDO INDIVIDUAL DE BANCO DE HORAS</w:t>
      </w:r>
    </w:p>
    <w:p>
      <w:pPr>
        <w:pBdr>
          <w:bottom w:val="single" w:color="999999" w:sz="6"/>
        </w:pBdr>
        <w:spacing w:after="300" w:before="0"/>
      </w:pPr>
      <w:r>
        <w:t xml:space="preserve"/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Contrato celebrado entre a pessoa jurídica de direito privado {{integration.employer_name}}, portadora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</w:t>
      </w:r>
      <w:r>
        <w:rPr>
          <w:rFonts w:ascii="Calibri" w:cs="Calibri" w:eastAsia="Calibri" w:hAnsi="Calibri"/>
          <w:sz w:val="22"/>
          <w:szCs w:val="22"/>
        </w:rPr>
        <w:t xml:space="preserve"> CNPJ n˚ {{integration.employer_cnpj}}, com sede no {{integration.employer_address}}, doravante designada como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EMPREGADORA</w:t>
      </w:r>
      <w:r>
        <w:rPr>
          <w:rFonts w:ascii="Calibri" w:cs="Calibri" w:eastAsia="Calibri" w:hAnsi="Calibri"/>
          <w:sz w:val="22"/>
          <w:szCs w:val="22"/>
        </w:rPr>
        <w:t xml:space="preserve">, e {{employee.name}}, portador(a) 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CTPS</w:t>
      </w:r>
      <w:r>
        <w:rPr>
          <w:rFonts w:ascii="Calibri" w:cs="Calibri" w:eastAsia="Calibri" w:hAnsi="Calibri"/>
          <w:sz w:val="22"/>
          <w:szCs w:val="22"/>
        </w:rPr>
        <w:t xml:space="preserve"> n˚ {{employee.ctps_number}} e série n˚ {{employee.ctps_series}}, doravante designado(a) como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EMPREGADO(A)</w:t>
      </w:r>
      <w:r>
        <w:rPr>
          <w:rFonts w:ascii="Calibri" w:cs="Calibri" w:eastAsia="Calibri" w:hAnsi="Calibri"/>
          <w:sz w:val="22"/>
          <w:szCs w:val="22"/>
        </w:rPr>
        <w:t xml:space="preserve">, de acordo com as condições a seguir especificadas.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	</w:t>
      </w:r>
      <w:r>
        <w:rPr>
          <w:rFonts w:ascii="Calibri" w:cs="Calibri" w:eastAsia="Calibri" w:hAnsi="Calibri"/>
          <w:sz w:val="22"/>
          <w:szCs w:val="22"/>
        </w:rPr>
        <w:t xml:space="preserve">A EMPREGADORA e o(a) EMPREGADO(A) concordam em estabelecer um regime de banco de horas, nos termos do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artigo 59, §5º e §6º, da CLT</w:t>
      </w:r>
      <w:r>
        <w:rPr>
          <w:rFonts w:ascii="Calibri" w:cs="Calibri" w:eastAsia="Calibri" w:hAnsi="Calibri"/>
          <w:sz w:val="22"/>
          <w:szCs w:val="22"/>
        </w:rPr>
        <w:t xml:space="preserve">, pelo qual o(a) EMPREGADO(A) poderá compensar as horas excedentes de trabalho realizadas em um determinado período com horas a serem trabalhadas em outro período,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ou com a concessão de folgas, observadas as normas da convenção coletiva de trabalho aplicável à categoria, que prevalecerão naquilo que dispuserem sobre a matéria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	</w:t>
      </w:r>
      <w:r>
        <w:rPr>
          <w:rFonts w:ascii="Calibri" w:cs="Calibri" w:eastAsia="Calibri" w:hAnsi="Calibri"/>
          <w:sz w:val="22"/>
          <w:szCs w:val="22"/>
        </w:rPr>
        <w:t xml:space="preserve">O(A) EMPREGADO(A) concorda em prestar as horas excedentes em horário diurno ou noturno, em qualquer turno, observando as necessidades da empresa e os preceitos legais.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prorrogação da jornada observará o limite legal de 2 (duas) horas diárias, não podendo a jornada total exceder 10 (dez) horas por dia, nos termos do artigo 59, caput, da CLT. As horas excedentes prestadas em horário noturno serão acrescidas do adicional noturno e computadas com a hora noturna reduzida, nos termos do artigo 73 da CLT, sendo o adicional devido em pecúnia ainda que a hora venha a ser compensada.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 presente acordo produz efeitos exclusivamente sobre as horas prestadas a partir do início de sua vigência, permanecendo as horas anteriores regidas pelas regras então aplicáveis.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	</w:t>
      </w:r>
      <w:r>
        <w:rPr>
          <w:rFonts w:ascii="Calibri" w:cs="Calibri" w:eastAsia="Calibri" w:hAnsi="Calibri"/>
          <w:sz w:val="22"/>
          <w:szCs w:val="22"/>
        </w:rPr>
        <w:t xml:space="preserve">O acréscimo à jornada de um dia será compensado pela diminuição da jornada em outro dia de trabalho ou pela concessão de folga,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prazo máximo de 6 (seis) meses, contados da data da efetiva prestação das horas excedentes, nos termos do §5º do artigo 59 da CLT. Ao final de cada período de apuração, o saldo de horas não compensadas será liquidado na forma da cláusula 7ª.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	</w:t>
      </w:r>
      <w:r>
        <w:rPr>
          <w:rFonts w:ascii="Calibri" w:cs="Calibri" w:eastAsia="Calibri" w:hAnsi="Calibri"/>
          <w:sz w:val="22"/>
          <w:szCs w:val="22"/>
        </w:rPr>
        <w:t xml:space="preserve">O(A) EMPREGADO(A) poderá acumular até 60 (sessenta) horas no banco de horas, não podendo ultrapassar esse limite, salvo disposição em contrário em convenção ou acordo coletivo de trabalho.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Atingido o limite, as horas excedentes serão pagas como horas extras, com o acréscimo legal ou convencional.</w:t>
      </w:r>
    </w:p>
    <w:p>
      <w:pPr>
        <w:spacing w:after="180" w:before="180" w:line="320"/>
        <w:ind w:left="576"/>
        <w:jc w:val="both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Parágrafo Único — </w:t>
      </w:r>
      <w:r>
        <w:rPr>
          <w:rFonts w:ascii="Calibri" w:cs="Calibri" w:eastAsia="Calibri" w:hAnsi="Calibri"/>
          <w:sz w:val="22"/>
          <w:szCs w:val="22"/>
        </w:rPr>
        <w:t xml:space="preserve">As faltas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 atrasos injustificados e as saídas antecipadas por iniciativa do(a) EMPREGADO(A)</w:t>
      </w:r>
      <w:r>
        <w:rPr>
          <w:rFonts w:ascii="Calibri" w:cs="Calibri" w:eastAsia="Calibri" w:hAnsi="Calibri"/>
          <w:sz w:val="22"/>
          <w:szCs w:val="22"/>
        </w:rPr>
        <w:t xml:space="preserve"> serão debitados para compensação no banco de horas.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 horas negativas decorrentes de determinação da EMPREGADORA, tais como dispensa antecipada ou redução de jornada por conveniência da empresa, não serão debitadas do(a) EMPREGADO(A), correndo por conta e risco da atividade econômica, nos termos do artigo 2º da CLT.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	</w:t>
      </w:r>
      <w:r>
        <w:rPr>
          <w:rFonts w:ascii="Calibri" w:cs="Calibri" w:eastAsia="Calibri" w:hAnsi="Calibri"/>
          <w:sz w:val="22"/>
          <w:szCs w:val="22"/>
        </w:rPr>
        <w:t xml:space="preserve">Não se computam para fins de compensação de jornada as horas trabalhadas nos feriados e nos domingos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destinados ao descanso semanal remunerado, que serão remuneradas ou compensadas na forma da lei e da norma coletiva aplicável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	</w:t>
      </w:r>
      <w:r>
        <w:rPr>
          <w:rFonts w:ascii="Calibri" w:cs="Calibri" w:eastAsia="Calibri" w:hAnsi="Calibri"/>
          <w:sz w:val="22"/>
          <w:szCs w:val="22"/>
        </w:rPr>
        <w:t xml:space="preserve">Não ocorrendo a compensação das horas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prazo estabelecido na cláusula 4ª</w:t>
      </w:r>
      <w:r>
        <w:rPr>
          <w:rFonts w:ascii="Calibri" w:cs="Calibri" w:eastAsia="Calibri" w:hAnsi="Calibri"/>
          <w:sz w:val="22"/>
          <w:szCs w:val="22"/>
        </w:rPr>
        <w:t xml:space="preserve">, elas serão remuneradas como horas extras, com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 acréscimo legal ou convencional, o que for mais benéfico, e os reflexos devidos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	</w:t>
      </w:r>
      <w:r>
        <w:rPr>
          <w:rFonts w:ascii="Calibri" w:cs="Calibri" w:eastAsia="Calibri" w:hAnsi="Calibri"/>
          <w:sz w:val="22"/>
          <w:szCs w:val="22"/>
        </w:rPr>
        <w:t xml:space="preserve">Em caso de rescisão do contrato de trabalho, havendo saldo positivo no banco de horas, a EMPREGADORA quitará o saldo como horas extras,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calculadas sobre o valor da remuneração da data da rescisão, nos termos do §3º do artigo 59 da CLT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	</w:t>
      </w:r>
      <w:r>
        <w:rPr>
          <w:rFonts w:ascii="Calibri" w:cs="Calibri" w:eastAsia="Calibri" w:hAnsi="Calibri"/>
          <w:sz w:val="22"/>
          <w:szCs w:val="22"/>
        </w:rPr>
        <w:t xml:space="preserve">Havendo saldo negativo na rescisão,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serão descontadas das verbas rescisórias exclusivamente as horas negativas decorrentes de faltas, atrasos ou saídas antecipadas injustificadas do(a) EMPREGADO(A), na forma do Parágrafo Único da cláusula 5ª. O saldo negativo decorrente de determinação da EMPREGADORA será por ela absorvido, sem qualquer desconto.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10.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EMPREGADORA disponibilizará ao(à) EMPREGADO(A), mensalmente, demonstrativo do saldo do banco de horas, com os créditos e débitos do período, sendo assegurado ao(à) EMPREGADO(A) o direito de impugnar eventuais divergências no prazo de apuração seguinte.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 por estarem de pleno acordo, as partes contratantes assinam o presente ACORDO INDIVIDUAL DE BANCO DE HORAS em duas vias, ficando a primeira em poder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 EMPREGADORA</w:t>
      </w:r>
      <w:r>
        <w:rPr>
          <w:rFonts w:ascii="Calibri" w:cs="Calibri" w:eastAsia="Calibri" w:hAnsi="Calibri"/>
          <w:sz w:val="22"/>
          <w:szCs w:val="22"/>
        </w:rPr>
        <w:t xml:space="preserve"> e a segunda com o(a) EMPREGADO(A), que dela dará o competente recibo.</w:t>
      </w:r>
    </w:p>
    <w:p>
      <w:pPr>
        <w:spacing w:after="200" w:before="4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"/>
        <w:gridCol w:w="4500"/>
      </w:tblGrid>
      <w:tr>
        <w:trPr>
          <w:trHeight w:val="140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{{employee.name}}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EMPREGADO(A)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{{integration.employer_name}}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EMPREGADORA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600" w:bottom="144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bri" w:cs="Calibri" w:eastAsia="Calibri" w:hAnsi="Calibri"/>
        <w:color w:val="888888"/>
        <w:sz w:val="16"/>
        <w:szCs w:val="16"/>
      </w:rPr>
      <w:t xml:space="preserve">Banco de Horas — {{integration.employer_name}}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de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Acordo Individual de Banco de Horas</dc:title>
  <dc:creator>CT Sorvetes Ltda</dc:creator>
  <cp:lastModifiedBy>Un-named</cp:lastModifiedBy>
  <cp:revision>1</cp:revision>
  <dcterms:created xsi:type="dcterms:W3CDTF">2026-07-20T18:19:03.470Z</dcterms:created>
  <dcterms:modified xsi:type="dcterms:W3CDTF">2026-07-20T18:19:03.470Z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