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REGULAMENTO DE METAS E PRÊMIOS POR DESEMPENHO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Contrato celebrado entre a pessoa jurídica de direito privado CT SORVETES LTDA, portadora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</w:t>
      </w:r>
      <w:r>
        <w:rPr>
          <w:rFonts w:ascii="Calibri" w:cs="Calibri" w:eastAsia="Calibri" w:hAnsi="Calibri"/>
          <w:sz w:val="22"/>
          <w:szCs w:val="22"/>
        </w:rPr>
        <w:t xml:space="preserve"> CNPJ n˚ 14.276.603/0001-25, com sede 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Edifício Adriana, Av. Cel. Colares Moreira, n˚ 01, quadra 121, 1º andar, bairro Renascença, São Luís/MA, CEP 65075-440</w:t>
      </w:r>
      <w:r>
        <w:rPr>
          <w:rFonts w:ascii="Calibri" w:cs="Calibri" w:eastAsia="Calibri" w:hAnsi="Calibri"/>
          <w:sz w:val="22"/>
          <w:szCs w:val="22"/>
        </w:rPr>
        <w:t xml:space="preserve">, doravante designada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EMPREGADORA</w:t>
      </w:r>
      <w:r>
        <w:rPr>
          <w:rFonts w:ascii="Calibri" w:cs="Calibri" w:eastAsia="Calibri" w:hAnsi="Calibri"/>
          <w:sz w:val="22"/>
          <w:szCs w:val="22"/>
        </w:rPr>
        <w:t xml:space="preserve">, e {{custom_field_15914645}}, portador(a)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CTPS</w:t>
      </w:r>
      <w:r>
        <w:rPr>
          <w:rFonts w:ascii="Calibri" w:cs="Calibri" w:eastAsia="Calibri" w:hAnsi="Calibri"/>
          <w:sz w:val="22"/>
          <w:szCs w:val="22"/>
        </w:rPr>
        <w:t xml:space="preserve"> n˚ {{custom_field_15874630}} e série n˚ {{custom_field_15874638}}, doravante designado(a) como EMPREGADO(A), de acordo com as condições a seguir especificadas.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 Definição e Finalidade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EMPREGADORA poderá, a seu critério, estabelecer metas de desempenho para seus colaboradores ou unidades operacionais. Tais metas têm como finalidade incentivar o desempenho individual ou coletivo, promover o alcance de resultados e reconhecer o empenho dos envolvidos,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mediante a concessão de prêmios, assim entendidas as liberalidades concedidas em razão de desempenho superior ao ordinariamente esperado no exercício das atividades, nos termos do §4º do artigo 457 da CLT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 Competência para Estipulação e Transparência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definição das metas, bem como o valor e a forma de cálculo 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prêmios</w:t>
      </w:r>
      <w:r>
        <w:rPr>
          <w:rFonts w:ascii="Calibri" w:cs="Calibri" w:eastAsia="Calibri" w:hAnsi="Calibri"/>
          <w:sz w:val="22"/>
          <w:szCs w:val="22"/>
        </w:rPr>
        <w:t xml:space="preserve"> correspondentes, são de competência exclusiva da EMPREGADORA, podendo ser fixadas de forma individual, setorial ou geral, conforme estratégia interna e avaliação de desempenho.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metas, os critérios de apuração e os valores ou percentuais dos prêmios serão comunicados por escrito ou por meio dos sistemas internos da EMPREGADORA antes do início de cada período de apuração.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 Flexibilidade e Alterações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EMPREGADORA reserva-se o direito de alterar as metas estipuladas e os critérios de concessão 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prêmios</w:t>
      </w:r>
      <w:r>
        <w:rPr>
          <w:rFonts w:ascii="Calibri" w:cs="Calibri" w:eastAsia="Calibri" w:hAnsi="Calibri"/>
          <w:sz w:val="22"/>
          <w:szCs w:val="22"/>
        </w:rPr>
        <w:t xml:space="preserve"> — seja para mais ou para menos —, de forma total ou parcial.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alterações produzirão efeitos exclusivamente para os períodos de apuração futuros, preservando-se os prêmios correspondentes a metas já cumpridas e a períodos de apuração já encerrados.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Essas alterações poderão incluir, entre outros fatores: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Reajustes nas faixas de faturamento ou vendas;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Mudança nos percentuais ou valores 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prêmios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Estabelecimento de novos requisitos, como assiduidade, pontualidade, desempenho individual, qualidade no atendimento ou cumprimento de procedimentos internos.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 Condições para Concessão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concessão 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prêmios</w:t>
      </w:r>
      <w:r>
        <w:rPr>
          <w:rFonts w:ascii="Calibri" w:cs="Calibri" w:eastAsia="Calibri" w:hAnsi="Calibri"/>
          <w:sz w:val="22"/>
          <w:szCs w:val="22"/>
        </w:rPr>
        <w:t xml:space="preserve"> estará sempre condicionada: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Ao cumprimento integral da meta estipulada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 o respectivo período de apuração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À regularidade no desempenho das atividades;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À inexistência de advertências 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suspensões disciplinares aplicadas no período de apuração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Ao</w:t>
      </w:r>
      <w:r>
        <w:rPr>
          <w:rFonts w:ascii="Calibri" w:cs="Calibri" w:eastAsia="Calibri" w:hAnsi="Calibri"/>
          <w:sz w:val="22"/>
          <w:szCs w:val="22"/>
        </w:rPr>
        <w:t xml:space="preserve"> respeito às regras e diretrizes operacionais definidas pela EMPREGADORA.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 Apuração e Pagamento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apuração do cumprimento das metas será realizada ao final de cada período definido na comunicação de que trata a cláusula 2ª, e o prêmio, quando devido, será pago juntamente com a folha de pagamento subsequente ao encerramento da apuração.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 Natureza Jurídica do Prêmio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Os prêmios concedidos nos termos deste Regulamento constituem liberalidade da EMPREGADORA em razão de desempenho superior ao ordinariamente esperado e, nos termos dos §§2º e 4º do artigo 457 da CLT, ainda que pagos com habitualidade, não integram a remuneração do EMPREGADO(A), não se incorporam ao contrato de trabalho e não constituem base de incidência de encargos trabalhistas e previdenciários. A concessão de prêmio em determinado período não gera direito adquirido à sua concessão em períodos futuros, cujas metas e critérios poderão ser redefinidos na forma da cláusula 3ª.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{{custom_field_15914645}}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 SORVETES LTDA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Metas e Prêmios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Regulamento de Metas e Prêmios por Desempenho</dc:title>
  <dc:creator>CT Sorvetes Ltda</dc:creator>
  <cp:lastModifiedBy>Un-named</cp:lastModifiedBy>
  <cp:revision>1</cp:revision>
  <dcterms:created xsi:type="dcterms:W3CDTF">2026-07-20T18:19:03.700Z</dcterms:created>
  <dcterms:modified xsi:type="dcterms:W3CDTF">2026-07-20T18:19:03.700Z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