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3600"/>
        <w:gridCol w:w="612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drawing>
                <wp:inline distT="0" distB="0" distL="0" distR="0">
                  <wp:extent cx="1905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Avenida Gomes de Castro, nº 178, Centro</w:t>
            </w:r>
          </w:p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Em frente ao Ginásio Costa Rodrigues, na lateral da escola Liceu Maranhense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A6B7A"/>
                <w:sz w:val="17"/>
                <w:szCs w:val="17"/>
              </w:rPr>
              <w:t xml:space="preserve">(98) 3256-2737  •  (98) 98409-7916</w:t>
            </w:r>
          </w:p>
        </w:tc>
      </w:tr>
    </w:tbl>
    <w:p>
      <w:pPr>
        <w:pBdr>
          <w:bottom w:val="single" w:color="1F6FB2" w:sz="8"/>
        </w:pBdr>
        <w:spacing w:after="60" w:before="100"/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6FB2"/>
          <w:sz w:val="26"/>
          <w:szCs w:val="26"/>
        </w:rPr>
        <w:t xml:space="preserve">GUIA DE ENCAMINHAMENTO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A6B7A"/>
          <w:sz w:val="18"/>
          <w:szCs w:val="18"/>
        </w:rPr>
        <w:t xml:space="preserve">Autorização de Exames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20"/>
      </w:tblGrid>
      <w:tr>
        <w:tc>
          <w:tcPr>
            <w:tcW w:type="dxa" w:w="972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shd w:fill="1F6FB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1. Dados da Empresa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60"/>
        <w:gridCol w:w="2430"/>
        <w:gridCol w:w="2430"/>
      </w:tblGrid>
      <w:tr>
        <w:tc>
          <w:tcPr>
            <w:tcW w:type="dxa" w:w="486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z w:val="13"/>
                <w:szCs w:val="13"/>
              </w:rPr>
              <w:t xml:space="preserve">Empresa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CT SORVETES LTDA</w:t>
            </w:r>
          </w:p>
        </w:tc>
        <w:tc>
          <w:tcPr>
            <w:tcW w:type="dxa" w:w="243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z w:val="13"/>
                <w:szCs w:val="13"/>
              </w:rPr>
              <w:t xml:space="preserve">CNPJ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14.276.603/0001-25</w:t>
            </w:r>
          </w:p>
        </w:tc>
        <w:tc>
          <w:tcPr>
            <w:tcW w:type="dxa" w:w="243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z w:val="13"/>
                <w:szCs w:val="13"/>
              </w:rPr>
              <w:t xml:space="preserve">Forma de pagamento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PIX</w:t>
            </w:r>
          </w:p>
        </w:tc>
      </w:tr>
    </w:tbl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20"/>
      </w:tblGrid>
      <w:tr>
        <w:tc>
          <w:tcPr>
            <w:tcW w:type="dxa" w:w="972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shd w:fill="1F6FB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2. Dados do Colaborador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60"/>
        <w:gridCol w:w="2430"/>
        <w:gridCol w:w="2430"/>
      </w:tblGrid>
      <w:tr>
        <w:tc>
          <w:tcPr>
            <w:tcW w:type="dxa" w:w="486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z w:val="13"/>
                <w:szCs w:val="13"/>
              </w:rPr>
              <w:t xml:space="preserve">Nome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JOSIANE DA SILVA AGUIAR</w:t>
            </w:r>
          </w:p>
        </w:tc>
        <w:tc>
          <w:tcPr>
            <w:tcW w:type="dxa" w:w="243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z w:val="13"/>
                <w:szCs w:val="13"/>
              </w:rPr>
              <w:t xml:space="preserve">CPF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607.650.633-44</w:t>
            </w:r>
          </w:p>
        </w:tc>
        <w:tc>
          <w:tcPr>
            <w:tcW w:type="dxa" w:w="243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z w:val="13"/>
                <w:szCs w:val="13"/>
              </w:rPr>
              <w:t xml:space="preserve">Setor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GERAL</w:t>
            </w:r>
          </w:p>
        </w:tc>
      </w:tr>
      <w:tr>
        <w:tc>
          <w:tcPr>
            <w:tcW w:type="dxa" w:w="486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z w:val="13"/>
                <w:szCs w:val="13"/>
              </w:rPr>
              <w:t xml:space="preserve">Função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ATENDENTE DE QUIOSQUE</w:t>
            </w:r>
          </w:p>
        </w:tc>
        <w:tc>
          <w:tcPr>
            <w:tcW w:type="dxa" w:w="486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z w:val="13"/>
                <w:szCs w:val="13"/>
              </w:rPr>
              <w:t xml:space="preserve">Data do atendimento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SEXTA-FEIRA (28/11/25)</w:t>
            </w:r>
          </w:p>
        </w:tc>
      </w:tr>
      <w:tr>
        <w:tc>
          <w:tcPr>
            <w:tcW w:type="dxa" w:w="972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aps/>
                <w:color w:val="5A6B7A"/>
                <w:sz w:val="13"/>
                <w:szCs w:val="13"/>
              </w:rPr>
              <w:t xml:space="preserve">Observações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20"/>
      </w:tblGrid>
      <w:tr>
        <w:tc>
          <w:tcPr>
            <w:tcW w:type="dxa" w:w="972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shd w:fill="1F6FB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3. Tipo de Exame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( X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ADMISSIONAL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PERIÓDICO ANUAL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PERIÓDICO SEMESTRAL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DEMISSIONAL</w:t>
            </w:r>
          </w:p>
        </w:tc>
        <w:tc>
          <w:tcPr>
            <w:tcW w:type="dxa" w:w="486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RETORNO AO TRABALHO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MUDANÇA DE FUNÇÃO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OUTROS: ______________________</w:t>
            </w:r>
          </w:p>
        </w:tc>
      </w:tr>
    </w:tbl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20"/>
      </w:tblGrid>
      <w:tr>
        <w:tc>
          <w:tcPr>
            <w:tcW w:type="dxa" w:w="972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shd w:fill="1F6FB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4. Exames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20"/>
      </w:tblGrid>
      <w:tr>
        <w:tc>
          <w:tcPr>
            <w:tcW w:type="dxa" w:w="972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18"/>
                <w:szCs w:val="18"/>
              </w:rPr>
              <w:t xml:space="preserve">( X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EXAMES CONFORME O PCMSO — PROGRAMA DE CONTROLE MÉDICO DE SAÚDE OCUPACIONAL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5A6B7A"/>
                <w:sz w:val="15"/>
                <w:szCs w:val="15"/>
              </w:rPr>
              <w:t xml:space="preserve">Não há necessidade da marcação abaixo, caso a empresa (cliente) já tenha o PCMSO disponibilizado à MEDCLINIC.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HEMOGRAMA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GLICEMIA EM JEJUM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TIPAGEM SANGUÍNEA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VDRL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EAS — URINA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EPF — FEZES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TRIGLICERÍDEOS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CREATININA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GAMA GT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MICOLÓGICO DE UNHA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LIPIDOGRAMA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OUTROS: ____________________</w:t>
            </w:r>
          </w:p>
        </w:tc>
        <w:tc>
          <w:tcPr>
            <w:tcW w:type="dxa" w:w="486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EXAME TOXICOLÓGICO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AVALIAÇÃO PSICOSSOCIAL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EXAME CLÍNICO — ASO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AUDIOMETRIA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ECG — ELETROCARDIOGRAMA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EEG — ELETROENCEFALOGRAMA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ESPIROMETRIA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ACUIDADE VISUAL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RX DO TÓRAX P.A.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RAIO X DA COLUNA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OUTROS: ____________________</w:t>
            </w:r>
          </w:p>
        </w:tc>
      </w:tr>
    </w:tbl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20"/>
      </w:tblGrid>
      <w:tr>
        <w:tc>
          <w:tcPr>
            <w:tcW w:type="dxa" w:w="972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shd w:fill="1F6FB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5. Encaminhado Para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 OFTALMOLOGISTA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 ORTOPEDISTA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 CARDIOLOGISTA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     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OUTROS: ____________________</w:t>
            </w:r>
          </w:p>
        </w:tc>
        <w:tc>
          <w:tcPr>
            <w:tcW w:type="dxa" w:w="486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SEGUE RAC: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(     ) SIM   (     ) NÃO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QUAIS: _____________________________</w:t>
            </w:r>
          </w:p>
          <w:p>
            <w:pPr>
              <w:spacing w:after="1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_____________________________________</w:t>
            </w:r>
          </w:p>
        </w:tc>
      </w:tr>
    </w:tbl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20"/>
      </w:tblGrid>
      <w:tr>
        <w:tc>
          <w:tcPr>
            <w:tcW w:type="dxa" w:w="972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shd w:fill="1F6FB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6. Instruções e Autorização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20"/>
      </w:tblGrid>
      <w:tr>
        <w:tc>
          <w:tcPr>
            <w:tcW w:type="dxa" w:w="9720"/>
            <w:tcBorders>
              <w:top w:val="single" w:color="B8C8D6" w:sz="4"/>
              <w:left w:val="single" w:color="B8C8D6" w:sz="4"/>
              <w:bottom w:val="single" w:color="B8C8D6" w:sz="4"/>
              <w:right w:val="single" w:color="B8C8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Todos os EXAMES LABORATORIAIS deverão ser realizados EM JEJUM DE 12 HORAS (somente ingestão de água), com EXCEÇÃO de Tipagem Sanguínea, VHS, Hemograma e Beta HCG. Para realização de exames laboratoriais, chegar de 07h00 às 10h00, de segunda a sexta. Atendimento por ordem de chegada.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AUTORIZADO POR: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___________________________________________________</w:t>
            </w:r>
          </w:p>
        </w:tc>
      </w:tr>
    </w:tbl>
    <w:sectPr>
      <w:pgSz w:w="12240" w:h="15840" w:orient="portrait"/>
      <w:pgMar w:top="500" w:right="1080" w:bottom="5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782182445de8139ab9b56cad5a585d4b82cf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2026-07-20T02:57:22.603Z</dcterms:created>
  <dcterms:modified xsi:type="dcterms:W3CDTF">2026-07-20T02:57:22.603Z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