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新京报讯（记者吴为）记者从国家医疗保障局获悉，医保10年成就系列数据近日发布。报告显示，通过医保谈判，多数药品获得全球最低价，真真切切成为患者的“救命药”。</w:t>
      </w:r>
    </w:p>
    <w:p>
      <w:r>
        <w:t xml:space="preserve">  医保药品目录事关全体参保人。为了给群众带来更多实实在在的保障，国家医保局成立后，持续优化调整规则，整合全国用量进行价格谈判，医保目录内药品疗效水平大幅提升，多数治疗领域的药品保障实现与国际同步。</w:t>
      </w:r>
    </w:p>
    <w:p>
      <w:r>
        <w:t xml:space="preserve">  医保目录调整周期从过去最长8年大幅缩减至1年，四年累计投入507个新药好药，调出391个疗效不确切药品，同时，肿瘤药、罕见病和儿童用药等保障短板也逐步补齐。</w:t>
      </w:r>
    </w:p>
    <w:p>
      <w:r>
        <w:t xml:space="preserve">  报告还显示，通过医保谈判，“天价药”谈出了“平民价”，多数药品获得全球最低价，真真切切成为患者的“救命药”。</w:t>
      </w:r>
    </w:p>
    <w:p>
      <w:r>
        <w:t xml:space="preserve">  如2018年，某肺癌用药通过谈判进入医保，单价从5万多元降至15300元。2020年，该药品进入续约谈判，单价再降至5580元。</w:t>
      </w:r>
    </w:p>
    <w:p>
      <w:r>
        <w:t xml:space="preserve">  记者在报告中看到，一组数据显示，从2017年到2021年，每年都有通过谈判成功进入医保目录的药品，药品价格平均降幅在2017年是44%，到2021年，达到了61.71%。</w:t>
      </w:r>
    </w:p>
    <w:p>
      <w:r>
        <w:t xml:space="preserve">  编辑 刘茜贤</w:t>
      </w:r>
    </w:p>
    <w:p>
      <w:r>
        <w:t xml:space="preserve">  校对 付春愔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