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【大河财立方记者 裴熔熔】11月23日晚间，港交所文件披露，卫龙美味全球控股有限公司通过港交所上市聆讯。这意味着“辣条一哥”卫龙登陆港股资本市场更进一步。</w:t>
      </w:r>
    </w:p>
    <w:p>
      <w:r>
        <w:t xml:space="preserve">  卫龙主要从事辣味休闲食品，被业内称为辣条届的“扛把子”。2019年、2020年、2021年，总收入分别达到33.85亿元、41.20亿元、48.00亿元，2019年至2021年的年复合增长率达到19.1%。该增速超过国内休闲食品行业同期4.2%的年复合增长率。</w:t>
      </w:r>
    </w:p>
    <w:p>
      <w:r>
        <w:t xml:space="preserve">  据弗若斯特沙利文预计，按2021年零售额计，卫龙在中国所有辣味休闲食品企业中排名第一，市场份额达到6.2%，是第二大企业的3.9倍，超过第二名至第五名企业的市场份额之和。在调味面制品及辣味休闲蔬菜制品细分品类中的市场份额，同样均排名第一。</w:t>
      </w:r>
    </w:p>
    <w:p>
      <w:r>
        <w:t xml:space="preserve">  从盈利能力来看，卫龙在2019年、2020年及2021年，分别实现净利润6.58亿元、8.19亿元、8.27亿元。2021年净利润率达到17.2%，远高于2021年中国休闲食品行业约10%的平均净利润率。不过从今年上半年的数据来看，卫龙由盈转亏2.61亿元。</w:t>
      </w:r>
    </w:p>
    <w:p>
      <w:r>
        <w:t xml:space="preserve">  卫龙创始人刘卫平来自湖南平江，1999年来到河南漯河，开始了创业路。7月6日，在调味面制品行业标准发布会及调味面制品发展研讨会现场，刘卫平表示，在20多年的奋斗历程中，卫龙专注于做一根好辣条，从小产品做成大市场，逐步发展为集研发、生产、加工、销售为一体的现代化辣味休闲食品领头企业。从最初每天的6包面粉量，到现在每天上万包的面粉量，每天有几千万包产品发向全球各地；从开始的手工作坊，到现在拥有多个生产园区，卫龙已在原料、工艺、生产、研发、渠道等方面建立起领先优势，实现了一年卖出100多亿包，热销30多国，保持“全球销量领先”地位。同日，历时7年制定的调味面制品行业标准正式发布，卫龙参与制定。</w:t>
      </w:r>
    </w:p>
    <w:p>
      <w:r>
        <w:t xml:space="preserve">  3月17日，胡润研究院发布《2022胡润全球富豪榜》，卫龙刘福平、刘卫平以280亿元的财富并列河南富豪榜第三名，成为“河南队”黑马。</w:t>
      </w:r>
    </w:p>
    <w:p>
      <w:r>
        <w:t xml:space="preserve">  据记者了解，这已是卫龙第三次通过港交所聆讯。</w:t>
      </w:r>
    </w:p>
    <w:p>
      <w:r>
        <w:t xml:space="preserve">  责编:陈玉尧 | 审核:李震 | 总监:万军伟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