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上海市第十六届人大一次会议1月11日上午在世博中心开幕。上海市市长龚正作《政府工作报告》。</w:t>
      </w:r>
    </w:p>
    <w:p>
      <w:r>
        <w:t xml:space="preserve">  龚正说，综合各方面因素，建议今年全市经济社会发展的主要预期目标是：全市生产总值增长5.5%以上，地方一般公共预算收入增长5.5%，全社会研发经费支出相当于全市生产总值的比例达到4.3%左右，城镇调查失业率5%以内，居民人均可支配收入增长与经济增长基本同步，居民消费价格涨幅3%左右，环保投入相当于全市生产总值的比例保持在3%左右，单位生产总值能耗、单位生产总值二氧化碳排放量进一步下降，主要污染物重点工程减排量完成国家下达目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