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据新华社，中共中央、国务院印发《扩大内需战略规划纲要（2022－2035年）》指出，全面促进消费，加快消费提质升级。</w:t>
      </w:r>
    </w:p>
    <w:p>
      <w:r>
        <w:t xml:space="preserve">  最终消费是经济增长的持久动力。顺应消费升级趋势，提升传统消费，培育新型消费，扩大服务消费，适当增加公共消费，着力满足个性化、多样化、高品质消费需求。</w:t>
      </w:r>
    </w:p>
    <w:p>
      <w:r>
        <w:t xml:space="preserve">  持续提升传统消费</w:t>
      </w:r>
    </w:p>
    <w:p>
      <w:r>
        <w:t xml:space="preserve">  提高吃穿等基本消费品质。加强引导、强化监督、支持创新，推动增加高品质基本消费品供给，推进内外销产品同线同标同质。倡导健康饮食结构，增加健康、营养农产品和食品供给，促进餐饮业健康发展。坚持不懈制止餐饮浪费。</w:t>
      </w:r>
    </w:p>
    <w:p>
      <w:r>
        <w:t xml:space="preserve">  释放出行消费潜力。优化城市交通网络布局，大力发展智慧交通。推动汽车消费由购买管理向使用管理转变。推进汽车电动化、网联化、智能化，加强停车场、充电桩、换电站、加氢站等配套设施建设。便利二手车交易。</w:t>
      </w:r>
    </w:p>
    <w:p>
      <w:r>
        <w:t xml:space="preserve">  促进居住消费健康发展。坚持“房子是用来住的、不是用来炒的”定位，加强房地产市场预期引导，探索新的发展模式，加快建立多主体供给、多渠道保障、租购并举的住房制度，稳妥实施房地产市场平稳健康发展长效机制，支持居民合理自住需求，遏制投资投机性需求，稳地价、稳房价、稳预期。完善住房保障基础性制度和支持政策，以人口净流入的大城市为重点，扩大保障性租赁住房供给。因地制宜发展共有产权住房。完善长租房政策，逐步使租购住房在享受公共服务上具有同等权利。健全住房公积金制度。推进无障碍设施建设，促进家庭装修消费，增加智能家电消费，推动数字家庭发展。</w:t>
      </w:r>
    </w:p>
    <w:p>
      <w:r>
        <w:t xml:space="preserve">  更好满足中高端消费品消费需求。促进免税业健康有序发展。促进民族品牌加强同国际标准接轨，充分衔接国内消费需求，增加中高端消费品国内供应。培育建设国际消费中心城市，打造一批区域消费中心。深入推进海南国际旅游消费中心建设。</w:t>
      </w:r>
    </w:p>
    <w:p>
      <w:r>
        <w:t xml:space="preserve">  积极发展服务消费</w:t>
      </w:r>
    </w:p>
    <w:p>
      <w:r>
        <w:t xml:space="preserve">  扩大文化和旅游消费。完善现代文化产业体系和文化市场体系，推进优质文化资源开发，推动中华优秀传统文化创造性转化、创新性发展。鼓励文化文物单位依托馆藏文化资源，开发各类文化创意产品，扩大优质文化产品和服务供给。大力发展度假休闲旅游。拓展多样化、个性化、定制化旅游产品和服务。加快培育海岛、邮轮、低空、沙漠等旅游业态。释放通用航空消费潜力。</w:t>
      </w:r>
    </w:p>
    <w:p>
      <w:r>
        <w:t xml:space="preserve">  增加养老育幼服务消费。适应人口老龄化进程，推动养老事业和养老产业协同发展，加快健全居家社区机构相协调、医养康养相结合的养老服务体系。发展银发经济，推动公共设施适老化改造，开发适老化技术和产品。推动生育政策与经济社会政策配套衔接，减轻家庭生育、养育、教育负担，改善优生优育全程服务，释放生育政策潜力。增加普惠托育供给，发展集中管理运营的社区托育服务。</w:t>
      </w:r>
    </w:p>
    <w:p>
      <w:r>
        <w:t xml:space="preserve">  提供多层次医疗健康服务。全面推进健康中国建设，深化医药卫生体制改革，完善公共卫生体系，促进公立医院高质量发展。支持社会力量提供多层次多样化医疗服务，鼓励发展全科医疗服务，增加专科医疗等细分服务领域有效供给。积极发展中医药事业，着力增加高质量的中医医疗、养生保健、康复、健康旅游等服务。积极发展个性化就医服务。加强职业健康保护。完善常态化疫情防控举措。适时优化国家免疫规划疫苗种类，逐步将安全、有效、财政可负担的疫苗纳入国家免疫规划。</w:t>
      </w:r>
    </w:p>
    <w:p>
      <w:r>
        <w:t xml:space="preserve">  提升教育服务质量。健全国民教育体系，促进教育公平。完善普惠性学前教育和特殊教育、专门教育保障机制。推动义务教育优质均衡发展和城乡一体化。巩固提升高中阶段教育普及水平。着眼建设世界一流大学和一流科研院所，加强科教基础设施和产教融合平台建设。完善职业技术教育和培训体系，增强职业技术教育适应性。鼓励社会力量提供多样化教育服务，支持和规范民办教育发展，全面规范校外教育培训行为，稳步推进民办教育分类管理改革，开展高水平中外合作办学。</w:t>
      </w:r>
    </w:p>
    <w:p>
      <w:r>
        <w:t xml:space="preserve">  促进群众体育消费。深入实施全民健身战略，建设国家步道体系，推动体育公园建设。以足球、篮球等职业体育为抓手，提升体育赛事活动质量和消费者观感、体验度，促进竞赛表演产业扩容升级。发展在线健身、线上赛事等新业态。推进冰雪运动“南展西扩东进”，带动群众“喜冰乐雪”。</w:t>
      </w:r>
    </w:p>
    <w:p>
      <w:r>
        <w:t xml:space="preserve">  推动家政服务提质扩容。促进家政服务业专业化、规模化、网络化、规范化发展，完善家政服务标准体系，发展员工制家政企业。深化家政服务业提质扩容“领跑者”行动。提升家政服务和培训质量，推动社会化职业技能等级认定，加强家政从业人员职业风险保障。推进家政进社区，构建24小时全生活链服务体系。鼓励发展家庭管家等高端家政服务。</w:t>
      </w:r>
    </w:p>
    <w:p>
      <w:r>
        <w:t xml:space="preserve">  提高社区公共服务水平。构建公共服务、便民利民服务、志愿互助服务相结合的社区服务体系，增强社区服务功能，引导社会力量参与社区服务供给，持续提升社区服务质量，提高社区服务智能化水平。支持家政、养老、托幼、物业等业态融合创新。提升社区疫情防控能力和水平。</w:t>
      </w:r>
    </w:p>
    <w:p>
      <w:r>
        <w:t xml:space="preserve">  加快培育新型消费</w:t>
      </w:r>
    </w:p>
    <w:p>
      <w:r>
        <w:t xml:space="preserve">  支持线上线下商品消费融合发展。加快传统线下业态数字化改造和转型升级。丰富5G网络和千兆光网应用场景。加快研发智能化产品，支持自动驾驶、无人配送等技术应用。发展智慧超市、智慧商店、智慧餐厅等新零售业态。健全新型消费领域技术和服务标准体系，依法规范平台经济发展，提升新业态监管能力。</w:t>
      </w:r>
    </w:p>
    <w:p>
      <w:r>
        <w:t xml:space="preserve">  培育“互联网+社会服务”新模式。做强做优线上学习服务，推动各类数字教育资源共建共享。积极发展“互联网+医疗健康”服务，健全互联网诊疗收费政策，将符合条件的互联网医疗服务项目按程序纳入医保支付范围。深入发展在线文娱，鼓励传统线下文化娱乐业态线上化，支持打造数字精品内容和新兴数字资源传播平台。鼓励发展智慧旅游、智慧广电、智能体育。支持便捷化线上办公、无接触交易服务等发展。</w:t>
      </w:r>
    </w:p>
    <w:p>
      <w:r>
        <w:t xml:space="preserve">  促进共享经济等消费新业态发展。拓展共享生活新空间，鼓励共享出行、共享住宿、共享旅游等领域产品智能化升级和商业模式创新，完善具有公共服务属性的共享产品相关标准。打造共享生产新动力，鼓励企业开放平台资源，充分挖掘闲置存量资源应用潜力。鼓励制造业企业探索共享制造的商业模式和适用场景。顺应网络、信息等技术进步趋势，支持和引导新的生活和消费方式健康发展。</w:t>
      </w:r>
    </w:p>
    <w:p>
      <w:r>
        <w:t xml:space="preserve">  发展新个体经济。支持社交电商、网络直播等多样化经营模式，鼓励发展基于知识传播、经验分享的创新平台。支持线上多样化社交、短视频平台规范有序发展，鼓励微应用、微产品、微电影等创新。</w:t>
      </w:r>
    </w:p>
    <w:p>
      <w:r>
        <w:t xml:space="preserve">  大力倡导绿色低碳消费</w:t>
      </w:r>
    </w:p>
    <w:p>
      <w:r>
        <w:t xml:space="preserve">  积极发展绿色低碳消费市场。健全绿色低碳产品生产和推广机制。促进居民耐用消费品绿色更新和品质升级。大力发展节能低碳建筑。完善绿色采购制度，加大政府对低碳产品采购力度。建立健全绿色产品标准、标识、认证体系和生态产品价值实现机制。加快构建废旧物资循环利用体系，规范发展汽车、动力电池、家电、电子产品回收利用行业。</w:t>
      </w:r>
    </w:p>
    <w:p>
      <w:r>
        <w:t xml:space="preserve">  倡导节约集约的绿色生活方式。深入开展绿色生活创建。推进绿色社区建设。按照绿色低碳循环理念规划建设城乡基础设施。倡导绿色低碳出行，发展城市公共交通，完善城市慢行交通系统。完善城市生态和通风廊道，提升城市绿化水平。深入实施国家节水行动。持续推进过度包装治理，倡导消费者理性消费，推动形成“节约光荣、浪费可耻”的社会氛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