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12月20日，中国恒大在港交所公告，公司正与财务及法律顾问积极推进境外债务重组工作，并与若干境外债券持有人及其顾问进行沟通与建设性接洽，以推动经各方同意的集团境外债务重组方案的制订。目前，各方在重组方案框架、关键条款方面的分歧正在不断收窄。但是，公司债务负担沉重，经营仍面临较大挑战，偿债资源是否能产生预期价值存在较大不确定性。下一步，公司将继续与有关境外债权人开展积极和建设性的对话，保持相向而行的良好势头，以期尽快在重组方案条款方面达成一致意见。集团也将继续适时向所有利益相关方提供关于境外重组进展的重大更新数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