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全球资产狂欢！受美国通胀放缓利好提振，欧美股市周四暴力反弹，人民币大涨1200点，日韩股市、港股、A股周五开盘大涨。</w:t>
      </w:r>
    </w:p>
    <w:p>
      <w:r>
        <w:t xml:space="preserve">  美国劳工部公布的数据显示，经季节性调整，美国10月消费者价格指数（CPI）同比上涨7.7%，时隔7个月再度回落至8%以下，为2022年1月以来最小增幅。美国10月核心CPI同比上涨6.3%，预期为6.5%，前值为6.6%。随着美国通胀开始降温，多位美联储官员释放“减速”信号。</w:t>
      </w:r>
    </w:p>
    <w:p>
      <w:r>
        <w:t xml:space="preserve">  美国通胀压力缓解，美联储加息降温？对全球市场有何影响？中金海外研报指出，从当前到明年底，美联政策路径可以分为三步走：未来一两次会议可能先退坡，到明年一季度前后停止加息，下半年降息预期升温甚至可能转为降息。</w:t>
      </w:r>
    </w:p>
    <w:p>
      <w:r>
        <w:t xml:space="preserve">  中信证券研报指出，美国10月CPI增速回落程度全面好于市场预期，核心商品、医疗服务价格下降，但住宅项加速上行。从影响美国CPI的分项贡献看，住宅项是美国10月CPI的最主要贡献项，二手车和健康保险是主要拖累项，后两者可能是本次CPI数据回落超预期的主要原因。当前通胀拐点已现，联储加息或将进入第二阶段，12月加息50bps概率较大，美股或将迎来阶段性反弹。同时，美元拐点已现，人民币汇率外部压力或将有所减弱，黄金或迎来左侧配置机会。</w:t>
      </w:r>
    </w:p>
    <w:p>
      <w:r>
        <w:t xml:space="preserve">  国盛证券首席经济学家熊园认为，美国通胀压力已开始缓解，美联储大概率将放慢加息节奏；看到明年初，流动性宽松交易有望重演并主导市场走势，之后将切换至衰退交易。</w:t>
      </w:r>
    </w:p>
    <w:p>
      <w:r>
        <w:t xml:space="preserve">  招商策略研报指出，2023年有望形成美债收益率和美元指数双降局面，将对A股和港股形成有利支撑。</w:t>
      </w:r>
    </w:p>
    <w:p>
      <w:r>
        <w:t xml:space="preserve">  中金海外：美联储加息进入尾声，明年一季度前后停止加息</w:t>
      </w:r>
    </w:p>
    <w:p>
      <w:r>
        <w:t xml:space="preserve">  中金海外研报指出，从当前到明年底，美联政策路径可以分为三步走：未来一两次会议可能先退坡，到明年一季度前后停止加息，下半年降息预期升温甚至可能转为降息。</w:t>
      </w:r>
    </w:p>
    <w:p>
      <w:r>
        <w:t xml:space="preserve">  第一步：紧缩退坡。今年底或明年初，名义利率筑顶，长债逐步迎来配置窗口。第二步：加息停止。明年一季度，通胀进一步回落到4~5%，美联储加息进入尾声，名义利率下行打开更大空间；但此时需要关注衰退压力抬升给股市分子端的压力。第三部，降息预期升温。衰退压力下（我们测算在明年一二季度），明年二季度后，宽松预期升温推动实际利率快速下行，黄金和成长股逐渐迎来配置时机。因此，整体轮动的顺序为，从当前的现金到国债，再到黄金和成长股。</w:t>
      </w:r>
    </w:p>
    <w:p>
      <w:r>
        <w:t xml:space="preserve">  但这背后的两朵“乌云”，一是美联储的加息路径对这件事本身的判断，如是否鲍威尔依然坚持11月FOMC会议上对于加息路径的判断；二是已经加息的幅度在金融条件上对增长的压力。前者可能使得融资成本的下行推迟，而后者则是通过压制增长对股市盈利带来更大压力。</w:t>
      </w:r>
    </w:p>
    <w:p>
      <w:r>
        <w:t xml:space="preserve">  中信证券：美联储12月加息50bps概率较大 美股或将迎来阶段性反弹</w:t>
      </w:r>
    </w:p>
    <w:p>
      <w:r>
        <w:t xml:space="preserve">  中信证券研报指出，美国10月CPI增速回落程度全面好于市场预期，核心商品、医疗服务价格下降，但住宅项加速上行。从影响美国CPI的分项贡献看，住宅项是美国10月CPI的最主要贡献项，二手车和健康保险是主要拖累项，后两者可能是本次CPI数据回落超预期的主要原因。当前通胀拐点已现，联储加息或将进入第二阶段，12月加息50bps概率较大，美股或将迎来阶段性反弹。同时，美元拐点已现，人民币汇率外部压力或将有所减弱，黄金或迎来左侧配置机会。</w:t>
      </w:r>
    </w:p>
    <w:p>
      <w:r>
        <w:t xml:space="preserve">  除美国CPI和核心CPI增速本身未超预期和前值之外，10月美国CPI中的主要分项环比增速都较9月有较为明显的放缓，显示美国通胀当前拐点可能已经出现。当前通胀的支撑主要来自于住宅项、食品项以及薪资增速维持高位下的部分核心服务项，但以上因素难以使通胀再创新高。在通胀观点已经出现的情形下，结合11月议息会议和近期多位联储官员放缓加息步伐的表态，预计联储加息或将进入第二阶段，12月加息50bps概率较大。在此影响下，预计美股将迎来由估值修复驱动的短期阶段性反弹，或将震荡反弹至11月非农数据公布前，此后走势仍取决于就业和通胀数据、联储政策立场的变化以及经济走弱背景下企业盈利的变化。</w:t>
      </w:r>
    </w:p>
    <w:p>
      <w:r>
        <w:t xml:space="preserve">  国盛证券首席经济学家熊园：通胀曙光已现，宽松交易有望重演</w:t>
      </w:r>
    </w:p>
    <w:p>
      <w:r>
        <w:t xml:space="preserve">  事件：北京时间11月10日21:30，美国公布10月CPI数据。</w:t>
      </w:r>
    </w:p>
    <w:p>
      <w:r>
        <w:t xml:space="preserve">  核心结论：美国通胀压力已开始缓解，美联储大概率将放慢加息节奏；看到明年初，流动性宽松交易有望重演并主导市场走势，之后将切换至衰退交易。</w:t>
      </w:r>
    </w:p>
    <w:p>
      <w:r>
        <w:t xml:space="preserve">  1、美国10月CPI同比7.7%，大幅低于市场预期8%，但符合我们预测。往后看，根据我们测算，11-12月CPI同比分别为7.4%、7.1%左右，核心CPI同比分别为6.1%、5.8%左右，明年底CPI同比有望降至3%以下，核心CPI同比预计仍略高于3%。</w:t>
      </w:r>
    </w:p>
    <w:p>
      <w:r>
        <w:t xml:space="preserve">  2、CPI数据公布后，美股大涨、美债收益率大幅下行，加息预期大幅降温。目前市场预期12月只加50bp，明年初大概率加两次25bp，明年下半年降息50bp。</w:t>
      </w:r>
    </w:p>
    <w:p>
      <w:r>
        <w:t xml:space="preserve">  3、看到明年初，市场大概率将重新交易流动性宽松预期，美股有望表现良好，美债收益率趋于下行、但幅度不会太大；再往后看，衰退交易将成为主导，美股应会再经历一轮调整，美债收益率也将迎来更大幅度下行。</w:t>
      </w:r>
    </w:p>
    <w:p>
      <w:r>
        <w:t xml:space="preserve">  招商策略：美元指数将在2023年高位回落，对A股和港股形成有利支撑</w:t>
      </w:r>
    </w:p>
    <w:p>
      <w:r>
        <w:t xml:space="preserve">  招商策略研报指出，2023年有望形成美债收益率和美元指数双降局面，将对A股和港股形成有利支撑。美联储加息放缓后，实际美债收益率有望触顶回落。随着美国衰退概率增大，且冬季过后能源危机对欧洲经济的拖累也会化解，只要不出现全球性的政治或者金融风险事件，预计美元指数将在2023年高位回落。历史上美元指数下行都为A股（尤其中国A50指数）及恒生指数带来较大级别的上涨机会。实际美债收益率回落后，将有利于A股成长风格的表现，日常消费以及信息技术、新能源等成长性板块可能受益有更好的表现。港股市场上美债收益率下降阶段，医疗和信息技术多有超额收益。</w:t>
      </w:r>
    </w:p>
    <w:p>
      <w:r>
        <w:t xml:space="preserve">  东方证券：美国通胀新变化，美联储政策转向信号？</w:t>
      </w:r>
    </w:p>
    <w:p>
      <w:r>
        <w:t xml:space="preserve">  东方证券研报指出，美国CPI连续回落的趋势有望持续，核心通胀的见顶则是在近期值得关注的新变化。我们估计CPI同比大致在2022年末下行至6-6.5%，在2023年6月份下行至3.5-4%。但是也需要注意到，核心CPI即使见顶，在未来下行的节奏也可能是较为缓慢的。</w:t>
      </w:r>
    </w:p>
    <w:p>
      <w:r>
        <w:t xml:space="preserve">  对当前美联储政策转向信号的理解：10月份以来，市场再度预期和定价美联储的政策转向，这是近期美国股债市场反弹最重要的交易逻辑之一。美联储政策转向（FedPivot）的标准概念至少要包括2个内核：1）政策出现实质性转变，从扩张转收缩，或者从收缩转扩张；2）经济条件出现实质性变化，导致原先的政策操作方向无法持续。从经济条件变化来看，仅金融条件自8月以来变化显著，表现为流动性和信用环境脉冲式收紧，金融条件收紧趋势加速。我们认为金融条件变化是理解本轮美联储政策转向信号最关键的位面。11月利率会议达成的是弱转向（加息或即将降速）信号，未来实质性转向或在当前基准政策路径（higherforlonger）之外的超预期政策变化，更有可能仍然受到金融条件变化触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