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梅西、沙特、爆冷……刷屏了一个晚上！</w:t>
      </w:r>
    </w:p>
    <w:p>
      <w:r>
        <w:t xml:space="preserve">  11月22日，2022卡塔尔世界杯足球赛C组比赛中，阿根廷队以1比2不敌沙特阿拉伯队，爆出了本届世界杯开赛以来的最大冷门，特别是在亚洲球队连续惨败的情况下，沙特一战成名。沙特门将奥韦斯扑救成功5次解围2次，一战封神。值得注意的是，微博热搜榜前十中有九个均与这场比赛有关。</w:t>
      </w:r>
    </w:p>
    <w:p>
      <w:r>
        <w:t xml:space="preserve">  </w:t>
      </w:r>
    </w:p>
    <w:p>
      <w:r>
        <w:t xml:space="preserve">  不过，有意思的是，民生证券牟一凌策略团队日前一份名为《世界杯主题投资：“资源国”的回归》也在当晚刷屏。在这份研报中，牟一凌等人从策略分析师视角出发，直言“本届世界杯上巴西与阿根廷可能是更加值得被看好的球队”。</w:t>
      </w:r>
    </w:p>
    <w:p>
      <w:r>
        <w:t xml:space="preserve">  据悉，牟一凌团队采用神经网络模型，通过10000次的神经网络模型训练，并进行100000次的比赛结果模拟，最终预测阿根廷队有望自1986年后再次捧起大力神杯，而巴西将再次闯入四强！</w:t>
      </w:r>
    </w:p>
    <w:p>
      <w:r>
        <w:t xml:space="preserve">  券商中国记者注意到，不少券商都对世界杯期间的投资机会进行了挖掘。有券商表示，复盘来看，近三届世界杯期间，中信三级行业视角下体育及户外品牌、休闲食品、文娱轻工、黑色家电、啤酒均能取得阶段性超额收益。</w:t>
      </w:r>
    </w:p>
    <w:p>
      <w:r>
        <w:t xml:space="preserve">  100000次比赛模拟显示阿根廷有望夺冠</w:t>
      </w:r>
    </w:p>
    <w:p>
      <w:r>
        <w:t xml:space="preserve">  11月22日，本届杯赛夺冠热门——阿根廷队迎来首秀，对阵沙特阿拉伯队。尽管梅西开场不久就点球破门，但是沙特队下半场神奇地连进两球，最终2:1取胜，爆出本届世界杯的最大冷门。</w:t>
      </w:r>
    </w:p>
    <w:p>
      <w:r>
        <w:t xml:space="preserve">  在阿根廷折戟的同时，民生证券《世界杯主题投资：“资源国”的回归》研报强势刷屏。细看这份研报，作者牟一凌在其中表示，在本届世界杯上，巴西与阿根廷相较于多家欧洲豪门是更加值得被看好的球队。</w:t>
      </w:r>
    </w:p>
    <w:p>
      <w:r>
        <w:t xml:space="preserve">  原因在于：拥有足球世界里的“最稀缺资源”——里奥梅西的阿根廷队空前团结，并具备丝毫不逊色于欧洲强队的整体性；而在蒂特的调教下，巴西队球风愈发务实，在后防稳健的基础上，同时拥有着以内马尔为代表的多位出色的攻坚手。</w:t>
      </w:r>
    </w:p>
    <w:p>
      <w:r>
        <w:t xml:space="preserve">  与此同时，该研报还借助数量化模型进行佐证。民生策略团队采用神经网络模型，将以往各队之间所有的交手记录作为参数（做衰变处理，即近期交手记录赋予更大权重），并将特殊的举办日期作为影响因子加入其中。通过10000次的神经网络模型训练，并进行100000次的比赛结果模拟，最终模型结果显示阿根廷队有望自1986年后再次捧起大力神杯。</w:t>
      </w:r>
    </w:p>
    <w:p>
      <w:r>
        <w:t xml:space="preserve">  </w:t>
      </w:r>
    </w:p>
    <w:p>
      <w:r>
        <w:t xml:space="preserve">  </w:t>
      </w:r>
    </w:p>
    <w:p>
      <w:r>
        <w:t xml:space="preserve">  值得一提的是，在这份别具一格的研报中，牟一凌团队还从策略分析师视角严肃地论述了南美球队有望在本届世界杯脱颖而出的理由。</w:t>
      </w:r>
    </w:p>
    <w:p>
      <w:r>
        <w:t xml:space="preserve">  牟一凌团队认为，自20年前巴西足球队在韩日世界杯上夺魁后，近4届世界杯的冠军得主均为欧洲球队，足球世界中开始有部分观点认为南美足球已经落后于欧洲足球。事实上，如果将球员比作资源，那么欧洲足球当前的发展像是工业化浪潮下的制造业，注重分工与资源组织，进而实现生产效率的最大化。而南美足球则更加关注于资源本身的发掘。在其看来，足球世界其实也存在类似资本市场的思维误区：仅仅通过看似较长时间的经验，便简单地认为这是既定的必然趋势并进行线性外推，走向一个认知的极端。</w:t>
      </w:r>
    </w:p>
    <w:p>
      <w:r>
        <w:t xml:space="preserve">  在其看来，任何新事物全面替代旧事物的过程都并非想象中的一帆风顺。足球世界亦是如此：就如同近些年来在产业链供应端资源的稳定性受外部冲击影响发生了重大变革之际，传统的制造业生产组织方式的效率也将受到冲击那般，各国的参赛球员作为足球世界里的资源，受特殊的赛制安排影响（以往世界杯均在欧洲各大联赛休赛期的6月，而本次则在赛季中期的11月），大量参赛球员的疲劳状态与彼此熟悉期的缩短使得战术执行力与团队协作能力一定程度受损，而此时作为上游资源本身，球员的个人能力与天赋的重要性也将得到凸显，本届卡塔尔世界杯或有望迎来传统个人英雄主义式足球的回归。</w:t>
      </w:r>
    </w:p>
    <w:p>
      <w:r>
        <w:t xml:space="preserve">  该研报还提到，在本届卡塔尔世界杯上，防守反击可能成为更多球队的优先选择，而此时，具备一定整体性与防守能力，同时拥有具备充分创造力与出色脚法的球星的队伍有望走得更远。</w:t>
      </w:r>
    </w:p>
    <w:p>
      <w:r>
        <w:t xml:space="preserve">  世界杯主题投资机会受关注</w:t>
      </w:r>
    </w:p>
    <w:p>
      <w:r>
        <w:t xml:space="preserve">  除了针对比赛结果的预测以外，世界杯开赛期间股市所蕴含的世界杯主题投资机会也被诸多券商看好。</w:t>
      </w:r>
    </w:p>
    <w:p>
      <w:r>
        <w:t xml:space="preserve">  在上述研报中，民生证券牟一凌团队认为，对于举办国而言，在世界杯正赛期间与世界杯后市场往往可以录得正向涨幅。而在足球世界的两极欧洲与南美，相较于前者的波澜不惊，后者股票市场上的“世界杯效应”更为突出。整体而言，A股在世界杯比赛期间市场的表现并不差，表现最为出色的是2002年，那也是中国第一次作为参赛国参与到世界杯正赛之中。具体到相关板块上，休闲服务、医药生物在世界杯期间往往能够获得超额收益。可见世界杯赛事演进的差异也会对资本市场造成不同影响。</w:t>
      </w:r>
    </w:p>
    <w:p>
      <w:r>
        <w:t xml:space="preserve">  “有哪些世界杯相关方向值得布局？中观景气维度，从历史经验看电视（大尺寸）与屏幕需求在世界杯期间或有提振，例如液晶电视面板出货量当月同比增速在2014/2018年世界杯前后均有超季节性上行。”华鑫证券传媒团队表示。</w:t>
      </w:r>
    </w:p>
    <w:p>
      <w:r>
        <w:t xml:space="preserve">  华鑫证券认为，复盘来看，观察近三届世界杯期间相关行业表现（收益统计时间段为开幕日期前1个月至闭幕日期），中信三级行业视角下体育及户外品牌、休闲食品、文娱轻工、黑色家电、啤酒均能取得阶段性超额收益。</w:t>
      </w:r>
    </w:p>
    <w:p>
      <w:r>
        <w:t xml:space="preserve">  方正证券食品饮料分析师团队认为，世界杯大幕拉开，热潮迭起，虽然四季度为啤酒消费淡季，但可关注世界杯期间的品牌投放与提价对结构升级的拉动。受天气因素影响，啤酒公司四季度收入贡献较低。2022卡塔尔世界杯于11月21日开赛，或刺激淡季啤酒消费；更重要的是世界杯期间各家啤酒公司的体育营销有望助力淡季提价顺利落地与产品结构升级。</w:t>
      </w:r>
    </w:p>
    <w:p>
      <w:r>
        <w:t xml:space="preserve">  此外，今年二季度以来包材价格处于下行通道，考虑采购周期，四季度啤酒公司利润端或有较大弹性。啤酒结构升级是β性机会，逻辑强劲，节奏加速。短期关注成本压力缓解，啤酒公司有望顺利巩固提价与结构升级成果，盈利能力提升可期。</w:t>
      </w:r>
    </w:p>
    <w:p>
      <w:r>
        <w:t xml:space="preserve">  开源证券传媒行业分析师方光照认为，VR设备将给用户带来全新观赛体验，考虑到本届世界杯在冬季进行和新冠疫情依然多地散发的特殊性，居家观看世界杯或成为国内大多数球迷首选，PicoVR观看世界杯拥有较大潜在需求，或拉动Pico4销量并全面普及元宇宙体验。基于元宇宙在生产工具（AIGC）和应用场景（VR世界杯）等方面的持续推进，继续建议关注元宇宙商业化进展，围绕数字人、虚拟场景、AIGC和XR（VR/AR/MR）等商业化落地较快的赛道加大布局力度。</w:t>
      </w:r>
    </w:p>
    <w:p>
      <w:r>
        <w:t xml:space="preserve">  责编：战术恒</w:t>
      </w:r>
    </w:p>
    <w:p>
      <w:r>
        <w:t xml:space="preserve">  校对：姚远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