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11月11日，加密货币交易所FTX集团发布声明，宣布在美国申请破产。Sam Bankman-Fried已辞去CEO一职，John J. Ray III被任命为新任CEO。</w:t>
      </w:r>
    </w:p>
    <w:p>
      <w:r>
        <w:t xml:space="preserve">  受此消息影响，比特币短线跳水。截至发稿，跌超5%，报16524美元。</w:t>
      </w:r>
    </w:p>
    <w:p>
      <w:r>
        <w:t xml:space="preserve">  截至11月10日，FTX亏空80亿美元。此前其创始人身价一度高达260亿美元。</w:t>
      </w:r>
    </w:p>
    <w:p>
      <w:r>
        <w:t xml:space="preserve">  当地时间11月8日，加密货币交易所币安（Binance）创始人兼CEO赵长鹏在社交平台宣布，将对竞争对手FTX进行收购。然而11月9日，币安又称，由于尽职调查结果显示FTX陷入严重的流动性危机，且面临监管部门调查，公司决定放弃收购。</w:t>
      </w:r>
    </w:p>
    <w:p>
      <w:r>
        <w:t xml:space="preserve">  今年以来，加密货币市场持续下挫，全球加密货币总市值已从2021年11月达到的3万亿美元缩水至不足1万亿美元。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