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从“买买买”，到“卖卖卖”，“复星系”收缩战略仍在继续。</w:t>
      </w:r>
    </w:p>
    <w:p>
      <w:r>
        <w:t xml:space="preserve">  11月6日晚，复星系旗下豫园股份(SH600655)披露关于出售股权资产的进展，原本持有的招金矿业23.34%股权，通过二级市场和股权转让方式进行了“清仓式”处理。完成上述交易后，仅持有招金矿业1.26%股份。在上述交易中，国内知名的黄金企业紫金矿业(601899)以约40.63亿元人民币受让了20%招金矿业股权。</w:t>
      </w:r>
    </w:p>
    <w:p>
      <w:r>
        <w:t xml:space="preserve">  “清仓式”减持</w:t>
      </w:r>
    </w:p>
    <w:p>
      <w:r>
        <w:t xml:space="preserve">  11月6日晚间，郭广昌旗下的豫园股份(600655)公告，2022年9月初，公司以每股5.77港元，于二级市场大宗交易的方式出售招金矿业6800万股股份，交割完毕后（本次交易一），豫园股份合计持有招金矿业21.26%股份。</w:t>
      </w:r>
    </w:p>
    <w:p>
      <w:r>
        <w:t xml:space="preserve">  2022年11月6日，豫园股份与紫金矿业全资子公司金山国际矿业签署《股份转让协议》，公司拟通过大宗交易的方式出售招金矿业6.54亿股股份于金山国际矿业，占招金矿业总股份的20.00%，交易总价款为43.95亿港元（约折人民币40.63亿元）。本次交易交割完成后（参差交易二），豫园股份合计持有招金矿业1.26%股份。</w:t>
      </w:r>
    </w:p>
    <w:p>
      <w:r>
        <w:t xml:space="preserve">  招金矿业为香港上市公司（代码：1818.HK），豫园股份及下属全资子公司上海老庙黄金有限公司合计持有招金矿业7.632亿股，股权占比23.34％，股权性质为H股流通股。今年9月1日，经豫园股份董事会审议通过，并授权公司管理层：根据公司实际经营情况以及证券市场情况，择机出售公司持有的招金矿业全部或部分股票。</w:t>
      </w:r>
    </w:p>
    <w:p>
      <w:r>
        <w:t xml:space="preserve">  据悉，招金矿业位于中国山东省胶东半岛的招远市，是一间集勘探、开采、选矿及冶炼于一体，专注于开发黄金产业的综合性大型企业，是中国领先的黄金生产商和中国最大的黄金冶炼企业之一。公司主要产品为「9999金」及「9995金」标准金锭。其主要生产工艺技术及设备达到国内领先和国际先进水平。</w:t>
      </w:r>
    </w:p>
    <w:p>
      <w:r>
        <w:t xml:space="preserve">  2004年，招金矿业成立时的注册资本为5.3亿元，股本总额5.3亿股，首次发起成立筹集资金3.9亿元。其中，招金集团以黄金矿业资产入股29150万股，占总股本的55%，为公司第一大股东。</w:t>
      </w:r>
    </w:p>
    <w:p>
      <w:r>
        <w:t xml:space="preserve">  豫园商城出资1.6亿元，入股10600万股，占总股本的20%，持股成本为1.5元/股；豫园商城控股股东上海复星产业投资有限公司入股10600万股，占总股本的20%；豫园商城控股子公司（持股95%）———上海老庙黄金有限公司入股530万股，占总股本的1%；另外还有深圳市广信投资有限公司入股2120万股。</w:t>
      </w:r>
    </w:p>
    <w:p>
      <w:r>
        <w:t xml:space="preserve">  不过，复星系在招金矿业的持股一直在变化。根据2021年6月30日持股显示，郭广昌持有招金矿业26.58%；豫园股份持股22.69%；上海老庙黄金持股0.65%。到了2022年6月30日，复星系在招金矿业前十大股东中的持股为：豫园股份持股22.69%；上海老庙黄金持股0.65%；上海复星产业投资有限公司持股2.12%。</w:t>
      </w:r>
    </w:p>
    <w:p>
      <w:r>
        <w:t xml:space="preserve">  此次交易前，豫园股份因此直接、间接持有招金矿业的权益股权达23.34％，是仅次于招金集团的第二大股东。通过上述两次减持，豫园股份套现近49亿港元（约合人民币44.8亿元）。</w:t>
      </w:r>
    </w:p>
    <w:p>
      <w:r>
        <w:t xml:space="preserve">  对于此次交易的影响，豫园股份称，此次出售招金矿业股权有利于公司把更多资源聚焦于重点发展战略及重点项目。本次交易对公司财务业绩表现具有正面影响。</w:t>
      </w:r>
    </w:p>
    <w:p>
      <w:r>
        <w:t xml:space="preserve">  从“买买买”到“卖卖卖”</w:t>
      </w:r>
    </w:p>
    <w:p>
      <w:r>
        <w:t xml:space="preserve">  “复星系”掌门人郭广昌，由于善于资本运作，其也被称为“中国巴菲特”。在复星创立的30年间，他一路买买买，除了核心业务复星医药，其他产业均是收购而来，涉足保险、资管、科技、文旅等多个领域，在A股和H股拥有11家上市公司。</w:t>
      </w:r>
    </w:p>
    <w:p>
      <w:r>
        <w:t xml:space="preserve">  不过，在今年以来，郭广昌开启的是收缩战略，遭减持的不仅仅是豫园股份，还包括其他领域的公司，如金徽酒、复星医药、青岛啤酒、海南矿业、中山公用、泰和科技、三元股份、酷特智能、中粮工科、ST广田等。</w:t>
      </w:r>
    </w:p>
    <w:p>
      <w:r>
        <w:t xml:space="preserve">  譬如，5月31日，复星产控以每股62港元的价格清仓所持青岛啤酒H股股份，套现41.4亿港元（约38.13亿元）。</w:t>
      </w:r>
    </w:p>
    <w:p>
      <w:r>
        <w:t xml:space="preserve">  9月2日，豫园股份发布公告称，拟出售金徽酒13%股份，预计交易总价19.37亿元，减持完成后，豫园股份将失去对金徽酒的控股权。</w:t>
      </w:r>
    </w:p>
    <w:p>
      <w:r>
        <w:t xml:space="preserve">  10月9日，豫园股份发布公告称，复星高科技的全资子公司复星产投已于2022年9月29日与浙江青展签署了《股份转让协议》。复星产投拟将其持有的近1.95亿股股豫园股份无限售条件流通股以6.422元/股的价格转让给浙江青展，总转让价款约12.49亿元。</w:t>
      </w:r>
    </w:p>
    <w:p>
      <w:r>
        <w:t xml:space="preserve">  10月17日，复星国际和南钢股份双双停牌。三个交易日后，复星国际公告，其附属公司复星高科、复星产投及复星工发已在10月14日与沙钢集团签订框架协议，将转让南京南钢钢铁联合有限公司60%股权，总代价不超过160亿元。</w:t>
      </w:r>
    </w:p>
    <w:p>
      <w:r>
        <w:t xml:space="preserve">  据不完全统计，今年以来，郭广昌已经在海内外套现365亿元。尤其自9月以来，郭广昌的减持行动明显加快。</w:t>
      </w:r>
    </w:p>
    <w:p>
      <w:r>
        <w:t xml:space="preserve">  此前的今年6月，国际三大评级机构之一的穆迪将复星国际的Ba3家族评级列入下调观察名单。8月23日，穆迪将复星国际将家族评级从Ba3下调至B1，将FortuneStar（BVI）Limited所发行债券的高级无抵押债务评级从Ba3下调至B1。</w:t>
      </w:r>
    </w:p>
    <w:p>
      <w:r>
        <w:t xml:space="preserve">  不久前，“复星6500亿债务压顶”的传闻，更是让复星系旗下多家公司股价出现波动。</w:t>
      </w:r>
    </w:p>
    <w:p>
      <w:r>
        <w:t xml:space="preserve">  对此，复星国际首席财务官龚平在业绩说明会上强调“6500亿”是市场误读，这一说法实质上完全是混淆了不同的概念。龚平解释称，“6500亿”数字的实际上是其合并报表的全部债务，包含了旗下金融机构如保险公司的债务。而金融机构的债务和企业的传统债务并非同一个概念，复星国际真实的企业债务实际上只有2600亿元。</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