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17日，针对复星集团将向沙钢集团出售南钢股份（600282.SH）股权的传闻，界面新闻致电南钢股份，对方称已留意到相关传闻，已在与股东核实，目前暂时没有得到明确的书面回复，信息核实后会根据情况披露。</w:t>
      </w:r>
    </w:p>
    <w:p>
      <w:r>
        <w:t xml:space="preserve">  沙钢集团则回复界面新闻称，相关信息以上市公司公告为准。</w:t>
      </w:r>
    </w:p>
    <w:p>
      <w:r>
        <w:t xml:space="preserve">  截至今年6月底，南京南钢钢铁联合有限公司（下称南钢联合）合计持有南钢股份59.12%的股份，为上市公司控股股东。郭广昌通过复星国际（00656.HK）持有南钢联合60%股权，为南钢股份实际控制人。</w:t>
      </w:r>
    </w:p>
    <w:p>
      <w:r>
        <w:t xml:space="preserve">  南钢股份和复星国际均已在17日早间停牌。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