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劳斯莱斯 IC 资料图</w:t>
      </w:r>
    </w:p>
    <w:p>
      <w:r>
        <w:t xml:space="preserve">  2022年，英国豪华汽车制造商劳斯莱斯在大中华区销量略有下滑。</w:t>
      </w:r>
    </w:p>
    <w:p>
      <w:r>
        <w:t xml:space="preserve">  1月9日，据劳斯莱斯官网，2022年，劳斯莱斯创下118年品牌史上最高的销售纪录，共交付汽车6021辆，同比增长8%。据路透社，劳斯莱斯车型平均售价约为53.4万美元（约合人民币361.89万元）。</w:t>
      </w:r>
    </w:p>
    <w:p>
      <w:r>
        <w:t xml:space="preserve">  从地区来看，美国、大中华区和欧洲市场引领了全球销量。其中，美国仍旧是该品牌最大的单一市场。据路透社报道，劳斯莱斯表示，美国市场销量约占35%。</w:t>
      </w:r>
    </w:p>
    <w:p>
      <w:r>
        <w:t xml:space="preserve">  不过，其全球第二大市场——大中华区的销量出现下滑。劳斯莱斯称，在上海、北京、杭州和深圳等城市取得的巨大成功支持了大中华区“均衡的销售情况”，但与2021年创纪录的业绩相比，销量出现“个位数下降”，但这可能会被其他地区销售额的增长所抵消。</w:t>
      </w:r>
    </w:p>
    <w:p>
      <w:r>
        <w:t xml:space="preserve">  在欧洲，劳斯莱斯2022年的销量创下了新高，其中，英国和德国等单独市场也创下销售纪录。</w:t>
      </w:r>
    </w:p>
    <w:p>
      <w:r>
        <w:t xml:space="preserve">  劳斯莱斯提到，亚太地区在劳斯莱斯全球版图中发挥着重要作用，2022年，该地区销量增长强劲。其中，韩国市场销量在过去两年显著增长，这表明韩国有潜力在不久的将来成为劳斯莱斯在亚太地区的领先市场。</w:t>
      </w:r>
    </w:p>
    <w:p>
      <w:r>
        <w:t xml:space="preserve">  劳斯莱斯在其新闻稿中称，“作为真正的奢侈品牌，销量并不是品牌成功的主要衡量标准，劳斯莱斯不是、也永远不会成为量产制造商。”</w:t>
      </w:r>
    </w:p>
    <w:p>
      <w:r>
        <w:t xml:space="preserve">  值得一提的是，劳斯莱斯旗下Bespoke高级定制业务量也达到品牌创立118年以来的巅峰，平均每位客户愿意支付约50万欧元进行专属定制。作为一家奢侈品牌，劳斯莱斯以利润而非销量为主要导向，独特性与稀有性对其而言至关重要。</w:t>
      </w:r>
    </w:p>
    <w:p>
      <w:r>
        <w:t xml:space="preserve">  劳斯莱斯方面表示，其市场需求仍旧强劲。劳斯莱斯首席执行官Torsten Müller-Ötvös对路透社表示，“我们所有型号的订单一直延续到2023年……我们没有看到订单有任何放缓。”</w:t>
      </w:r>
    </w:p>
    <w:p>
      <w:r>
        <w:t xml:space="preserve">  据悉，劳斯莱斯计划于2030年实现全面电动化，劳斯莱斯表示旗下全球首款超豪华电动超级轿跑车劳斯莱斯Spectre的订单量已经超出公司预期，将于2023年第四季度开启交付。</w:t>
      </w:r>
    </w:p>
    <w:p>
      <w:r>
        <w:t xml:space="preserve">  劳斯莱斯于1906年成立于英国，公司创始人为Frederick Henry Royce（亨利·莱斯）和Charles Stewart Rolls（查理·劳斯），20世纪50年代，劳斯莱斯开始了与皇室家族的长期合作，令劳斯莱斯作为身份的象征大受追捧。20世纪90年代，劳斯莱斯被宝马集团收购。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