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资料图：加油站。 中新财经 葛成 摄</w:t>
      </w:r>
    </w:p>
    <w:p>
      <w:r>
        <w:t xml:space="preserve">  中新网10月24日电 (中新财经 葛成)在上轮成品油调价“搁浅”后，本轮调价成品油价格要涨了？</w:t>
      </w:r>
    </w:p>
    <w:p>
      <w:r>
        <w:t xml:space="preserve">  10月24日24时，国内新一轮成品油调价窗口将开启。受国际油价变化影响，国内成品油价格或迎来下半年第二次上调。</w:t>
      </w:r>
    </w:p>
    <w:p>
      <w:r>
        <w:t xml:space="preserve">  “本轮计价周期以来，国际油价震荡走跌。但由于此前原油基数较高，故本轮变化率正向宽幅开端。而随着近期油价的持续下滑，变化率维持正向收紧运行。”金联创成品油分析师王珊表示。</w:t>
      </w:r>
    </w:p>
    <w:p>
      <w:r>
        <w:t xml:space="preserve">  王珊分析称，尽管石油输出国组织及其合作伙伴(OPEC+)决定大幅减产的决议对国际原油市场是重大利好消息，但由于欧美各国的通胀率依旧居高不下，使年内加大加息幅度的预期保持高涨，持续的加息进一步加深原油需求疲软的预期，因此对油价形成强劲打压。</w:t>
      </w:r>
    </w:p>
    <w:p>
      <w:r>
        <w:t xml:space="preserve">  机构测算，截至10月21日本轮成品油调价周期第九个工作日，参考原油品种均价为每桶90.38美元，变化率为1.14%，预计国内汽油、柴油上调幅度为每吨180元，折合汽油、柴油每升上调0.13-0.15元之间。</w:t>
      </w:r>
    </w:p>
    <w:p>
      <w:r>
        <w:t xml:space="preserve">  “下周来看，油价恐将窄幅波动。”卓创资讯成品油分析师郑明亚分析表示，目前油市的主要矛盾，集中于供应端的博弈，石油输出国组织及其合作伙伴(OPEC+)减产带来支撑，但是美国抛储带来利空。</w:t>
      </w:r>
    </w:p>
    <w:p>
      <w:r>
        <w:t xml:space="preserve">  “对于沙特而言，80美元/桶是其下边界，而对于美国而言，100美元/桶是其上边界。”郑明亚解释称，短期看，市场将围绕减产和抛储的博弈展开。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