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广东深圳。女生第一天入职一公司的新媒体运营岗位，被要求刷厕所一周。当事人陈女士称，她当时虽然很不解，但还是和几个同事一起刷完了厕所，然后在次日提出了离职。离职后她要求对方结算工资，HR却一直拖延。自己申请劳动仲裁后，公司HR跟她沟通时还说她“娇气”、“除了刷厕所也没创造自己的价值”。陈女士称，她不懂公司为什么能理直气壮让员工做工作以外的事情，自己一直本着解决问题的态度和对方沟通时，没想到会遭到这样人身攻击，让人心里非常不好受。</w:t>
      </w:r>
    </w:p>
    <w:p>
      <w:r>
        <w:t xml:space="preserve">  </w:t>
      </w:r>
    </w:p>
    <w:p>
      <w:r>
        <w:t xml:space="preserve">  来源：白鹿视频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