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经历5个多月的波折后，鸿海集团最终决定撤回对紫光集团的投资。</w:t>
      </w:r>
    </w:p>
    <w:p>
      <w:r>
        <w:t xml:space="preserve">  12月16日晚，鸿海集团公告，工业富联（601138.SH）旗下兴微基金，以不低于人民币53.8亿元将所持有48.91%的晟粤广州有限合伙（简称“晟粤广州”）份额全数处分予烟台海秀积体电路产业投资中心(有限合伙)(简称“烟台海秀”)。处分后，兴微基金对北京智广芯控股有限公司（简称“北京智广芯”）及紫光集团有限公司持有之股权为0%。</w:t>
      </w:r>
    </w:p>
    <w:p>
      <w:r>
        <w:t xml:space="preserve">  2022年7月11日，鸿海集团公告旗下子公司工业富联拟出资53.8亿元，间接收购紫光集团9.8%股份。</w:t>
      </w:r>
    </w:p>
    <w:p>
      <w:r>
        <w:t xml:space="preserve">  </w:t>
      </w:r>
    </w:p>
    <w:p>
      <w:r>
        <w:t xml:space="preserve">  鸿海集团撤回对紫光的投资</w:t>
      </w:r>
    </w:p>
    <w:p>
      <w:r>
        <w:t xml:space="preserve">  鸿海集团在16日的公告中称，兴微基金持有晟粤广州48.91%股权，将全数持股转让给烟台海秀，交易金额不低于53.8亿元，或双方一致同意的其他价格最高者，支付时间是在紫光集团2022年度估值报告出具后，但不晚于明年3月15日前。</w:t>
      </w:r>
    </w:p>
    <w:p>
      <w:r>
        <w:t xml:space="preserve">  据澎湃新闻，鸿海集团方面回应称，之前工业富联基于财务投资考量，通过“兴微基金”转投资“晟粤广州”、再转投“北京智广芯”，最终投资紫光，但因时序已届年底且程序上尚无法定案，为了避免此案延宕而可能产生之诸多不确定性，或影响后续投资布局与资金运用弹性，因此兴微基金将转投资晟粤广州之全数合伙份额，转让给予烟台海秀。待转让完成后，工业富联将不再间接持有紫光集团股权。</w:t>
      </w:r>
    </w:p>
    <w:p>
      <w:r>
        <w:t xml:space="preserve">  而据天眼查显示，烟台海秀已经出现在晟粤广州的股东名单中，持股比例为48.90%，兴微基金的名字则不再出现。国家企业信用公示系统则显示，早在今年10月10日，晟粤广州就已有合伙人变更，兴微基金退出，烟台海秀加入。</w:t>
      </w:r>
    </w:p>
    <w:p>
      <w:r>
        <w:t xml:space="preserve">  </w:t>
      </w:r>
    </w:p>
    <w:p>
      <w:r>
        <w:t xml:space="preserve">  值得注意的是，据环球时报今年8月援引媒体报道，台当局希望鸿海取消对紫光的投资。报道引述台当局一名防务部门高层官员的话说：“这绝对不会通过。”</w:t>
      </w:r>
    </w:p>
    <w:p>
      <w:r>
        <w:t xml:space="preserve">  鸿海集团布局半导体板块</w:t>
      </w:r>
    </w:p>
    <w:p>
      <w:r>
        <w:t xml:space="preserve">  鸿海集团是全球重要的半导体市场采购方。据统计，鸿海集团半导体年采购额已超过600亿美元，占全球半导体采购市场规模比重超过10%。在近年来电子行业“缺芯涨价”带来供应链危机下，鸿海集团以及下属企业积极布局半导体板块。</w:t>
      </w:r>
    </w:p>
    <w:p>
      <w:r>
        <w:t xml:space="preserve">  去年11月，富士康科技集团首座晶圆级封测厂生产线在青岛西海岸新区投产，规划达产后月封测晶圆芯片约3万片。</w:t>
      </w:r>
    </w:p>
    <w:p>
      <w:r>
        <w:t xml:space="preserve">  工业富联在打造“第二增长极”的发展战略中，已将半导体、新能源汽车、自动化及机器人作为公司重点布局的领域。工业富联计划建立半导体工业互联网生态，满足公司对芯片的大量需求，提升公司在半导体各环节的影响力，并继续通过投资向核心技术延伸，重点布局先进封装、测试、装备及材料、EDA 软件、芯片设计等领域。</w:t>
      </w:r>
    </w:p>
    <w:p>
      <w:r>
        <w:t xml:space="preserve">  值得注意的是，11月23日，鸿海集团宣布延揽蒋尚义博士担任集团半导体策略长一职，并直接向刘扬伟董事长负责。鸿海称借重蒋尚义博士丰富的半导体产业经验，未来将为集团提供全球半导体布局策略和技术指导。</w:t>
      </w:r>
    </w:p>
    <w:p>
      <w:r>
        <w:t xml:space="preserve">  蒋尚义年过七旬，已在半导体工业界打拼40年，曾在2016年至2019年担任晶圆厂龙头中芯国际的独立非执行董事；之后担任武汉弘芯CEO，该项目停摆后，蒋尚义于2020年重回中芯国际担任执行董事和副董事长，2021年11月11月辞职生效。</w:t>
      </w:r>
    </w:p>
    <w:p>
      <w:r>
        <w:t xml:space="preserve">  另外，据环球时报9月报道，鸿海集团和印度跨国集团韦丹塔签署备忘录，双方将斥资195亿美元在印度建造芯片厂，主要生产芯片和显示器。工厂将建在印度总理莫迪的家乡古吉拉特邦，占地约1.6平方公里。印度高级官员表示，鸿海集团将为该合资企业提供芯片生产技术，而拥有采矿背景的韦丹塔集团将为该项目提供资金，古吉拉特邦将为该项目提供基础设施方面的支持。</w:t>
      </w:r>
    </w:p>
    <w:p>
      <w:r>
        <w:t xml:space="preserve">  编辑|何小桃 杜恒峰</w:t>
      </w:r>
    </w:p>
    <w:p>
      <w:r>
        <w:t xml:space="preserve">  校对|刘小英</w:t>
      </w:r>
    </w:p>
    <w:p>
      <w:r>
        <w:t xml:space="preserve">  每日经济新闻综合澎湃新闻、证券时报、环球时报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