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本文来源：时代财经 作者：刘子琪</w:t>
      </w:r>
    </w:p>
    <w:p>
      <w:r>
        <w:t xml:space="preserve">  图片来源：图虫创意</w:t>
      </w:r>
    </w:p>
    <w:p>
      <w:r>
        <w:t xml:space="preserve">  12月15日，赛为智能（300044.SZ）发布公告称，收到中国证监会《立案告知书》，因涉嫌信息披露违法违规，证监会决定对公司及实际控制人、董事长周勇立案。</w:t>
      </w:r>
    </w:p>
    <w:p>
      <w:r>
        <w:t xml:space="preserve">  由此，今年以来被证监会立案的上市公司再添新例。</w:t>
      </w:r>
    </w:p>
    <w:p>
      <w:r>
        <w:t xml:space="preserve">  据时代财经不完全统计，自2022年初至2022年12月15日，A股市场共有82家上市公司相关方被证监会立案调查。其中11月份有23家，占比达28%。</w:t>
      </w:r>
    </w:p>
    <w:p>
      <w:r>
        <w:t xml:space="preserve">  时代财经注意到，“涉嫌信息披露违法违规”是上述上市公司及相关方被立案调查的主要原因，此外，短线交易、操纵证券市场等原因亦在列。</w:t>
      </w:r>
    </w:p>
    <w:p>
      <w:r>
        <w:t xml:space="preserve">  12月19日，IPG中国首席经济学家柏文喜向时代财经表示，“上市公司被立案调查，自然会影响公司的市场诚信与市场形象，严重一点来说，部分资本市场活动也会被暂停。”</w:t>
      </w:r>
    </w:p>
    <w:p>
      <w:r>
        <w:t xml:space="preserve">  信披违规成主因</w:t>
      </w:r>
    </w:p>
    <w:p>
      <w:r>
        <w:t xml:space="preserve">  信息披露向来是监管部门关注的重点。</w:t>
      </w:r>
    </w:p>
    <w:p>
      <w:r>
        <w:t xml:space="preserve">  据时代财经统计，11月份被立案调查的23家上市公司中，有13家涉嫌信披违规，3家涉嫌操纵证券市场，2家涉嫌内幕交易，2家涉嫌短线交易，以及还有3家（为同一控股股东）案由为未按规定履行要约收购义务等。</w:t>
      </w:r>
    </w:p>
    <w:p>
      <w:r>
        <w:t xml:space="preserve">  数据来源：Choice；时代财经制表</w:t>
      </w:r>
    </w:p>
    <w:p>
      <w:r>
        <w:t xml:space="preserve">  12月19日，浙江裕丰律师事务所律师厉健告诉时代财经，“信息披露制度是《证券法》的基石，近年来，随着注册制改革的不断推进，尤其是证券监管力度的不断加强，上市公司等因涉嫌信披违法被立案的情况越来越多。”</w:t>
      </w:r>
    </w:p>
    <w:p>
      <w:r>
        <w:t xml:space="preserve">  同日，河南泽槿律师事务所主任付建在接受时代财经采访时指出，目前上市公司在信息披露工作中仍存在诸多问题，如重大的财务事项不予披露、报告不及时、责任主体不明确等问题。</w:t>
      </w:r>
    </w:p>
    <w:p>
      <w:r>
        <w:t xml:space="preserve">  付建表示，随着目前相关法律法规的日渐完善，监管部门对证券违法犯罪的监管力度也逐渐加强，同时对上市公司信息披露的方面进行了更加明确、细致的规定，从而导致了信息披露违规的案件增多。</w:t>
      </w:r>
    </w:p>
    <w:p>
      <w:r>
        <w:t xml:space="preserve">  值得注意的是，上述被立案调查的主体中，部分为上市公司董事长、董事等人员，比如11月份被立案调查的23家上市公司中（董事长、董事等）占比便近10家，案由除信披违规之外，还包括涉嫌操纵证券市场、涉嫌短线交易、涉嫌内幕交易等。</w:t>
      </w:r>
    </w:p>
    <w:p>
      <w:r>
        <w:t xml:space="preserve">  时代财经根据公告梳理发现，11月25日，华扬联众（603825.SH）实际控制人兼董事长苏同、副总经理杨宁，因涉嫌操纵证券市场等被立案。</w:t>
      </w:r>
    </w:p>
    <w:p>
      <w:r>
        <w:t xml:space="preserve">  11月24日，金陵体育（300651.SZ）董事李剑峰涉嫌短线交易“金陵体育”股票被立案。</w:t>
      </w:r>
    </w:p>
    <w:p>
      <w:r>
        <w:t xml:space="preserve">  11月23日，弘亚数控（002833.SZ）公司实际控制人之一、董事长兼总经理李茂洪，实际控制人之一兼董事刘雨华，因涉嫌内幕交易A股某上市公司股票被立案。</w:t>
      </w:r>
    </w:p>
    <w:p>
      <w:r>
        <w:t xml:space="preserve">  11月23日，昊志机电（300503.SZ）公告，董事长汤丽君因涉嫌内幕交易“昊志机电”公司股票被证监会立案。</w:t>
      </w:r>
    </w:p>
    <w:p>
      <w:r>
        <w:t xml:space="preserve">  11月17日，川投能源（600674.SH）董事长刘体斌已被四川省监察委员会立案调查及实施留置措施，但公司未披露具体事宜。</w:t>
      </w:r>
    </w:p>
    <w:p>
      <w:r>
        <w:t xml:space="preserve">  11月14日，汇金股份（300368.SZ）公司董事、副总经理兼董事会秘书刘俊超因涉嫌违法被采取留置措施，目前案件正在调查中。</w:t>
      </w:r>
    </w:p>
    <w:p>
      <w:r>
        <w:t xml:space="preserve">  股价最大跌幅超20%</w:t>
      </w:r>
    </w:p>
    <w:p>
      <w:r>
        <w:t xml:space="preserve">  上市公司被立案调查，会产生哪些方面的影响？</w:t>
      </w:r>
    </w:p>
    <w:p>
      <w:r>
        <w:t xml:space="preserve">  付建表述，“首先，上市公司在重大资产重组、发行股份、购买资产等方面均受到限制；其次，该上市公司也不能发行优先股、不得公开发行证券。在形成调查结论之前，还会对股东产生影响，如控股股东和持股5%以上股东不得减持股份等。”</w:t>
      </w:r>
    </w:p>
    <w:p>
      <w:r>
        <w:t xml:space="preserve">  二级市场方面，时代财经梳理了上述23家上市公司（ST公司除外）自被立案以来的股价变化。其中，大部分公司股价走跌，最大跌幅超20%。</w:t>
      </w:r>
    </w:p>
    <w:p>
      <w:r>
        <w:t xml:space="preserve">  截至12月19日收盘，昊志机电收报8.49元/股，11月23日-12月19日区间内下跌21.02%；瑞斯康达（603803.SH）报6.13元/股，11月11日-12月19日跌幅为14.50%；国瑞科技（300600.SZ）报7.43元/股，11月9日-12月19日下跌14.00%；模塑科技（000700.SZ）收报4.63元/股，11月24日-12月19日下跌13.46%。</w:t>
      </w:r>
    </w:p>
    <w:p>
      <w:r>
        <w:t xml:space="preserve">  12月19日，时代财经就股价等问题致电部分公司。国瑞科技向时代财经表示，“（立案）对公司没什么太大影响。股价也没有下跌多少，都在市场变动的正常范畴内。”</w:t>
      </w:r>
    </w:p>
    <w:p>
      <w:r>
        <w:t xml:space="preserve">  模塑科技则表示，“股价下跌一方面受大盘影响，另一方面，立案对于消息面上会有一定影响，但是公司的整个经营状况都是正常的。”</w:t>
      </w:r>
    </w:p>
    <w:p>
      <w:r>
        <w:t xml:space="preserve">  截至发稿，瑞斯康达公司电话未有人接听。</w:t>
      </w:r>
    </w:p>
    <w:p>
      <w:r>
        <w:t xml:space="preserve">  不过也有少数公司股价上涨。</w:t>
      </w:r>
    </w:p>
    <w:p>
      <w:r>
        <w:t xml:space="preserve">  其中广汇物流（600603.SH）自11月1日立案至12月19日期间上涨31.48%；同一区间内广汇汽车（600297.SH）股价上涨3.88%；与前述两家公司为同一控股股东、同一被立案案由的广汇能源（600256.SH）股价则较为平淡；江苏舜天（600287.SH）自11月7日至12月19日上涨2.84%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