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中新经纬12月19日电 (郭晋嘉)19日24时，国内成品油新一轮调价窗口将开启。机构普遍预计，国内成品油价将迎来“三连跌”。</w:t>
      </w:r>
    </w:p>
    <w:p>
      <w:r>
        <w:t xml:space="preserve">  本轮计价周期内，原油期价基本呈现先抑后扬走势运行，均价较上轮明显回落。市场担忧美联储为限制通胀继续加息，美国经济衰退风险增加，投资者对能源需求前景的担忧不断加剧。此外美元指数上涨，美国成品油库存大增，俄罗斯原油供应不减反增并创近八个月以来最高。供需面的利空导致油价接连大幅收跌。尽管后期利空因素有所缓解，油价适度收涨，但整体仍保持在低位运行。</w:t>
      </w:r>
    </w:p>
    <w:p>
      <w:r>
        <w:t xml:space="preserve">  北京时间17日早间，WTI 原油期货收跌2.39%，报74.29美元/桶，本周累计上涨4.6%；布伦特原油期货收跌2.67%，报79.04美元/桶，本周累涨3.86%。</w:t>
      </w:r>
    </w:p>
    <w:p>
      <w:r>
        <w:t xml:space="preserve">  中宇资讯指出，本轮成品油零售限价下调趋势难改，观望情绪笼罩市场，区内看跌气氛不减。并且随着气温不断下降，以及有地市受国内防疫政策影响，成品油需求表现一般，中下游客户观望多、操作少，交投欠佳，部分地市出现有价无市的局面。中后期原油不断走高，“买涨不买跌”心态驱使，多按需补货，成交出现短时好转。</w:t>
      </w:r>
    </w:p>
    <w:p>
      <w:r>
        <w:t xml:space="preserve">  据金联创测算，截至12月16日第九个工作日，参考原油品种均价为76.76美元/桶，变化率为-6.84%，对应的国内汽柴油零售价应下调460元/吨。根据“十个工作日”原则，本轮调价窗口为12月19日24时。零售价下调板上钉钉。照目前原油水平匡算，预计下调幅度大概率超450元/吨。</w:t>
      </w:r>
    </w:p>
    <w:p>
      <w:r>
        <w:t xml:space="preserve">  据中新经纬梳理，今年以来，国内成品油价格已经进行了23轮调整，呈现“13涨9跌1搁浅”格局，汽油价格累计上调1030元/吨，柴油价格累计上调990元/吨。若本轮下调落实，则国内成品油调价将迎来年内第10次下调，年内成品油零售价将以“三连跌”收官。</w:t>
      </w:r>
    </w:p>
    <w:p>
      <w:r>
        <w:t xml:space="preserve">  </w:t>
      </w:r>
    </w:p>
    <w:p>
      <w:r>
        <w:t xml:space="preserve">  根据“十个工作日一调整”的原则，下轮调价窗口为2023年1月3日24时。</w:t>
      </w:r>
    </w:p>
    <w:p>
      <w:r>
        <w:t xml:space="preserve">  展望后市，中宇资讯认为，近期国际油价走势向好，这将持续利好油市，而且2022年接近尾声，部分销售进度完成较好的商家或将继续维持坚挺政策，但成品油需求相对疲弱，行情坚挺抑制下游承接能力。</w:t>
      </w:r>
    </w:p>
    <w:p>
      <w:r>
        <w:t xml:space="preserve">  金联创则表示，供需方面的空好因素将继续左右原油走势，短期或保持震荡的格局，波幅可能有所拉宽，新一轮变化率或以正向小幅开端，消息面存谨慎向好预期。预计待零售价下调兑现，国内汽柴油价格仍有一定下行空间，不过随着消息面利空得以消化，受需求面影响，此前“柴强汽弱”格局或将扭转，汽油抗跌性相对较强，且不乏节前提价的可能。(中新经纬APP)</w:t>
      </w:r>
    </w:p>
    <w:p>
      <w:r>
        <w:t xml:space="preserve">  中新经纬版权所有，未经书面授权，任何单位及个人不得转载、摘编或以其它方式使用。</w:t>
      </w:r>
    </w:p>
    <w:p>
      <w:r>
        <w:t xml:space="preserve">  (文中观点仅供参考，不构成投资建议，投资有风险，入市需谨慎。)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