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国家统计局服务业调查中心高级统计师赵庆河解读2022年11月中国采购经理指数</w:t>
      </w:r>
    </w:p>
    <w:p>
      <w:r>
        <w:t xml:space="preserve">  一、中国制造业采购经理指数运行情况</w:t>
      </w:r>
    </w:p>
    <w:p>
      <w:r>
        <w:t xml:space="preserve">  11月份，制造业采购经理指数（PMI）为48.0%，比上月下降1.2个百分点，低于临界点，制造业生产经营景气水平较上月有所下降。</w:t>
      </w:r>
    </w:p>
    <w:p>
      <w:r>
        <w:t xml:space="preserve">  </w:t>
      </w:r>
    </w:p>
    <w:p>
      <w:r>
        <w:t xml:space="preserve">  从企业规模看，大、中、小型企业PMI分别为49.1%、48.1%和45.6%，比上月下降1.0、0.8和2.6个百分点，均低于临界点。</w:t>
      </w:r>
    </w:p>
    <w:p>
      <w:r>
        <w:t xml:space="preserve">  从分类指数看，构成制造业PMI的5个分类指数均低于临界点。</w:t>
      </w:r>
    </w:p>
    <w:p>
      <w:r>
        <w:t xml:space="preserve">  生产指数为47.8%，比上月下降1.8个百分点，表明制造业生产活动继续放缓。</w:t>
      </w:r>
    </w:p>
    <w:p>
      <w:r>
        <w:t xml:space="preserve">  新订单指数为46.4%，比上月下降1.7个百分点，表明制造业市场需求持续回落。</w:t>
      </w:r>
    </w:p>
    <w:p>
      <w:r>
        <w:t xml:space="preserve">  原材料库存指数为46.7%，比上月下降1.0个百分点，表明制造业主要原材料库存量有所减少。</w:t>
      </w:r>
    </w:p>
    <w:p>
      <w:r>
        <w:t xml:space="preserve">  从业人员指数为47.4%，比上月下降0.9个百分点，表明制造业企业用工景气度下降。</w:t>
      </w:r>
    </w:p>
    <w:p>
      <w:r>
        <w:t xml:space="preserve">  供应商配送时间指数为46.7%，比上月下降0.4个百分点，表明制造业原材料供应商交货时间有所放慢。</w:t>
      </w:r>
    </w:p>
    <w:p>
      <w:r>
        <w:t xml:space="preserve">  表1 中国制造业PMI及构成指数（经季节调整）</w:t>
      </w:r>
    </w:p>
    <w:p>
      <w:r>
        <w:t xml:space="preserve">  </w:t>
      </w:r>
    </w:p>
    <w:p>
      <w:r>
        <w:t xml:space="preserve">  表2 中国制造业PMI其他相关指标情况（经季节调整）</w:t>
      </w:r>
    </w:p>
    <w:p>
      <w:r>
        <w:t xml:space="preserve">  </w:t>
      </w:r>
    </w:p>
    <w:p>
      <w:r>
        <w:t xml:space="preserve">  二、中国非制造业采购经理指数运行情况</w:t>
      </w:r>
    </w:p>
    <w:p>
      <w:r>
        <w:t xml:space="preserve">  11月份，非制造业商务活动指数为46.7%，比上月下降2.0个百分点，低于临界点，非制造业景气水平有所回落。</w:t>
      </w:r>
    </w:p>
    <w:p>
      <w:r>
        <w:t xml:space="preserve">  </w:t>
      </w:r>
    </w:p>
    <w:p>
      <w:r>
        <w:t xml:space="preserve">  分行业看，建筑业商务活动指数为55.4%，比上月下降2.8个百分点。服务业商务活动指数为45.1%，比上月下降1.9个百分点。从行业情况看，邮政、货币金融服务、资本市场服务、保险等行业商务活动指数位于55.0%以上较高景气区间；道路运输、航空运输、住宿、餐饮、文化体育娱乐等行业商务活动指数低于38.0%。</w:t>
      </w:r>
    </w:p>
    <w:p>
      <w:r>
        <w:t xml:space="preserve">  </w:t>
      </w:r>
    </w:p>
    <w:p>
      <w:r>
        <w:t xml:space="preserve">  </w:t>
      </w:r>
    </w:p>
    <w:p>
      <w:r>
        <w:t xml:space="preserve">  新订单指数为42.3%，比上月下降0.5个百分点，低于临界点，表明非制造业市场需求有所回落。分行业看，建筑业新订单指数为46.9%，比上月下降2.0个百分点；服务业新订单指数为41.4%，比上月下降0.3个百分点。</w:t>
      </w:r>
    </w:p>
    <w:p>
      <w:r>
        <w:t xml:space="preserve">  投入品价格指数为49.9%，比上月下降1.1个百分点，降至临界点以下，表明非制造业企业用于经营活动的投入品价格总体水平略有下降。分行业看，建筑业投入品价格指数为48.7%，比上月下降3.6个百分点；服务业投入品价格指数为50.1%，比上月下降0.7个百分点。</w:t>
      </w:r>
    </w:p>
    <w:p>
      <w:r>
        <w:t xml:space="preserve">  销售价格指数为48.7%，比上月上升0.6个百分点，低于临界点，表明非制造业销售价格总体水平降幅有所收窄。分行业看，建筑业销售价格指数为50.9%，比上月上升1.1个百分点；服务业销售价格指数为48.3%，比上月上升0.5个百分点。</w:t>
      </w:r>
    </w:p>
    <w:p>
      <w:r>
        <w:t xml:space="preserve">  从业人员指数为45.5%，比上月下降0.6个百分点，表明非制造业企业用工景气度持续回落。分行业看，建筑业从业人员指数为47.1%，比上月下降0.7个百分点；服务业从业人员指数为45.2%，比上月下降0.6个百分点。</w:t>
      </w:r>
    </w:p>
    <w:p>
      <w:r>
        <w:t xml:space="preserve">  业务活动预期指数为54.1%，比上月下降3.8个百分点，但继续高于临界点，表明非制造业企业对近期市场恢复发展谨慎乐观。分行业看，建筑业业务活动预期指数为59.6%，比上月下降4.6个百分点；服务业业务活动预期指数为53.1%，比上月下降3.6个百分点。</w:t>
      </w:r>
    </w:p>
    <w:p>
      <w:r>
        <w:t xml:space="preserve">  </w:t>
      </w:r>
    </w:p>
    <w:p>
      <w:r>
        <w:t xml:space="preserve">  三、中国综合PMI产出指数运行情况</w:t>
      </w:r>
    </w:p>
    <w:p>
      <w:r>
        <w:t xml:space="preserve">  11月份，综合PMI产出指数为47.1%，比上月下降1.9个百分点，低于临界点，表明我国企业生产经营活动总体继续放缓。</w:t>
      </w:r>
    </w:p>
    <w:p>
      <w:r>
        <w:t xml:space="preserve">  </w:t>
      </w:r>
    </w:p>
    <w:p>
      <w:r>
        <w:t xml:space="preserve">  11月份中国采购经理指数回落</w:t>
      </w:r>
    </w:p>
    <w:p>
      <w:r>
        <w:t xml:space="preserve">  ——国家统计局服务业调查中心高级统计师赵庆河解读2022年11月中国采购经理指数</w:t>
      </w:r>
    </w:p>
    <w:p>
      <w:r>
        <w:t xml:space="preserve">  2022年11月30日国家统计局服务业调查中心和中国物流与采购联合会发布了中国采购经理指数。对此，国家统计局服务业调查中心高级统计师赵庆河进行了解读。</w:t>
      </w:r>
    </w:p>
    <w:p>
      <w:r>
        <w:t xml:space="preserve">  11月份，受国内疫情点多面广频发，国际环境更趋复杂严峻等多重因素影响，中国采购经理指数回落，其中制造业采购经理指数、非制造业商务活动指数和综合PMI产出指数分别为48.0%、46.7%和47.1%，低于上月1.2、2.0和1.9个百分点，我国经济景气水平总体有所回落。</w:t>
      </w:r>
    </w:p>
    <w:p>
      <w:r>
        <w:t xml:space="preserve">  一、制造业采购经理指数下行</w:t>
      </w:r>
    </w:p>
    <w:p>
      <w:r>
        <w:t xml:space="preserve">  11月份，制造业PMI降至48.0%，连续两个月低于临界点，制造业下行压力有所加大。</w:t>
      </w:r>
    </w:p>
    <w:p>
      <w:r>
        <w:t xml:space="preserve">  （一）产需两端继续放缓。11月份，疫情对部分企业生产经营带来不利影响，生产活动有所放缓，产品订货量减少。生产指数为47.8%，比上月下降1.8个百分点，继续位于临界点以下；新订单指数为46.4%，比上月下降1.7个百分点，其中新出口订单指数为46.7%，比上月下降0.9个百分点，制造业生产和国内外市场需求均有所回落。同时，供应商配送时间指数降至46.7%，部分调查企业反映受物流运输不畅和上下游企业生产活动受限等因素影响，供应商交货时间滞后和客户订单减少等情况有所增加。</w:t>
      </w:r>
    </w:p>
    <w:p>
      <w:r>
        <w:t xml:space="preserve">  （二）价格指数有所下降。主要原材料购进价格指数为50.7%，低于上月2.6个百分点，制造业原材料采购价格总体水平涨幅收窄；出厂价格指数为47.4%，低于上月1.3个百分点，产品出厂价格总体水平继续回落。从行业情况看，受市场需求走低等因素影响，以生产基础性原材料为主的石油煤炭及其他燃料加工、化学纤维及橡胶塑料制品、黑色金属冶炼及压延加工等行业的两个价格指数回落幅度较大；农副食品加工、有色金属冶炼及压延加工等行业两个价格指数仍位于55.0%以上高位。</w:t>
      </w:r>
    </w:p>
    <w:p>
      <w:r>
        <w:t xml:space="preserve">  （三）不同规模企业PMI均回落。大、中、小型企业PMI分别为49.1%、48.1%和45.6%，比上月下降1.0、0.8和2.6个百分点，均低于临界点。调查结果显示，大、中、小型企业反映资金紧张和市场需求不足的占比均有所上升，其中小型企业的占比分别为46.0%和58.8%，比上月上升0.8和1.9个百分点，小型企业生产经营压力更大。</w:t>
      </w:r>
    </w:p>
    <w:p>
      <w:r>
        <w:t xml:space="preserve">  （四）市场预期波动加大。生产经营活动预期指数为48.9%，低于上月3.7个百分点，制造业市场预期总体有所回落。从行业看，纺织、化学原料及化学制品、黑色金属冶炼及压延加工、金属制品等行业生产经营活动预期指数均低于43.0%，企业信心不足。</w:t>
      </w:r>
    </w:p>
    <w:p>
      <w:r>
        <w:t xml:space="preserve">  本月制造业景气水平总体有所回落，但仍有部分行业保持扩张，其中农副食品加工、食品及酒饮料精制茶、医药、电气机械器材等行业PMI和生产经营活动预期指数继续位于景气区间，市场需求保持增长，企业对行业发展较为乐观。</w:t>
      </w:r>
    </w:p>
    <w:p>
      <w:r>
        <w:t xml:space="preserve">  二、非制造业商务活动指数走低</w:t>
      </w:r>
    </w:p>
    <w:p>
      <w:r>
        <w:t xml:space="preserve">  11月份，非制造业商务活动指数为46.7%，比上月下降2.0个百分点，连续两个月低于临界点，非制造业景气水平走低。</w:t>
      </w:r>
    </w:p>
    <w:p>
      <w:r>
        <w:t xml:space="preserve">  （一）服务业景气水平回落。11月份，部分地区受疫情影响较大，市场活跃度降低，服务业恢复有所放缓。商务活动指数降至45.1%，低于上月1.9个百分点。在调查的21个行业中，有15个位于收缩区间，其中道路运输、航空运输、住宿、餐饮、文化体育娱乐等接触性聚集性行业商务活动指数低于38.0%，行业业务总量明显回落。在“双十一”促销活动带动下，快递需求量明显上升，邮政业商务活动指数升至55.4%，位于较高景气区间；货币金融服务、保险等金融行业均高于57.0%，业务总量较快增长，为服务实体经济发展提供有效支持。从市场预期看，业务活动预期指数为53.1%，其中批发、铁路运输、邮政、电信广播电视及卫星传输服务、互联网软件及信息技术服务、货币金融服务等行业业务活动预期指数位于较高景气区间，企业对行业恢复发展保持信心。</w:t>
      </w:r>
    </w:p>
    <w:p>
      <w:r>
        <w:t xml:space="preserve">  （二）建筑业继续位于较高景气区间。建筑业商务活动指数为55.4%，连续6个月位于较高景气区间，建筑业总体保持较快增长。其中，土木工程建筑业商务活动指数为62.3%，高于上月1.5个百分点，企业施工进度有所加快。从市场预期看，业务活动预期指数为59.6%，位于较高景气区间，企业对行业发展预期总体保持乐观。</w:t>
      </w:r>
    </w:p>
    <w:p>
      <w:r>
        <w:t xml:space="preserve">  三、综合PMI产出指数有所回落</w:t>
      </w:r>
    </w:p>
    <w:p>
      <w:r>
        <w:t xml:space="preserve">  11月份，综合PMI产出指数为47.1%，比上月下降1.9个百分点，连续两个月位于收缩区间，表明我国企业生产经营活动总体继续放缓。构成综合PMI产出指数的制造业生产指数和非制造业商务活动指数分别为47.8%和46.7%。</w:t>
      </w:r>
    </w:p>
    <w:p>
      <w:r>
        <w:t xml:space="preserve">  附注</w:t>
      </w:r>
    </w:p>
    <w:p>
      <w:r>
        <w:t xml:space="preserve">  1、主要指标解释</w:t>
      </w:r>
    </w:p>
    <w:p>
      <w:r>
        <w:t xml:space="preserve">  采购经理指数（PMI），是通过对企业采购经理的月度调查结果统计汇总、编制而成的指数，它涵盖了企业采购、生产、流通等各个环节，包括制造业和非制造业领域，是国际上通用的监测宏观经济走势的先行性指数之一，具有较强的预测、预警作用。综合PMI产出指数是PMI指标体系中反映当期全行业（制造业和非制造业）产出变化情况的综合指数。PMI高于50%时，反映经济总体较上月扩张；低于50%，则反映经济总体较上月收缩。</w:t>
      </w:r>
    </w:p>
    <w:p>
      <w:r>
        <w:t xml:space="preserve">  2、调查范围</w:t>
      </w:r>
    </w:p>
    <w:p>
      <w:r>
        <w:t xml:space="preserve">  涉及《国民经济行业分类》（GB/T4754-2017）中制造业的31个行业大类，3200家调查样本；非制造业的43个行业大类，4300家调查样本。</w:t>
      </w:r>
    </w:p>
    <w:p>
      <w:r>
        <w:t xml:space="preserve">  3、调查方法</w:t>
      </w:r>
    </w:p>
    <w:p>
      <w:r>
        <w:t xml:space="preserve">  采购经理调查采用PPS（Probability Proportional to Size）抽样方法，以制造业或非制造业行业大类为层，行业样本量按其增加值占全部制造业或非制造业增加值的比重分配，层内样本使用与企业主营业务收入成比例的概率抽取。</w:t>
      </w:r>
    </w:p>
    <w:p>
      <w:r>
        <w:t xml:space="preserve">  本调查由国家统计局直属调查队具体组织实施，利用国家统计联网直报系统对企业采购经理进行月度问卷调查。</w:t>
      </w:r>
    </w:p>
    <w:p>
      <w:r>
        <w:t xml:space="preserve">  4、计算方法</w:t>
      </w:r>
    </w:p>
    <w:p>
      <w:r>
        <w:t xml:space="preserve">  （1）分类指数的计算方法。制造业采购经理调查指标体系包括生产、新订单、新出口订单、在手订单、产成品库存、采购量、进口、主要原材料购进价格、出厂价格、原材料库存、从业人员、供应商配送时间、生产经营活动预期等13个分类指数。非制造业采购经理调查指标体系包括商务活动、新订单、新出口订单、在手订单、存货、投入品价格、销售价格、从业人员、供应商配送时间、业务活动预期等10个分类指数。分类指数采用扩散指数计算方法，即正向回答的企业个数百分比加上回答不变的百分比的一半。由于非制造业没有合成指数，国际上通常用商务活动指数反映非制造业经济发展的总体变化情况。</w:t>
      </w:r>
    </w:p>
    <w:p>
      <w:r>
        <w:t xml:space="preserve">  （2）制造业PMI指数的计算方法。制造业PMI是由5个扩散指数（分类指数）加权计算而成。5个分类指数及其权数是依据其对经济的先行影响程度确定的。具体包括：新订单指数，权数为30%；生产指数，权数为25%；从业人员指数，权数为20%；供应商配送时间指数，权数为15%；原材料库存指数，权数为10%。其中，供应商配送时间指数为逆指数，在合成制造业PMI指数时进行反向运算。</w:t>
      </w:r>
    </w:p>
    <w:p>
      <w:r>
        <w:t xml:space="preserve">  （3）综合PMI产出指数的计算方法。综合PMI产出指数由制造业生产指数与非制造业商务活动指数加权求和而成，权数分别为制造业和非制造业占GDP的比重。</w:t>
      </w:r>
    </w:p>
    <w:p>
      <w:r>
        <w:t xml:space="preserve">  5、季节调整</w:t>
      </w:r>
    </w:p>
    <w:p>
      <w:r>
        <w:t xml:space="preserve">  采购经理调查是一项月度调查，受季节因素影响，数据波动较大。现发布的指数均为季节调整后的数据。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