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参考消息网11月25日报道《日本经济新闻》11月23日发表题为《沙特重新成为“石油支配者”》的文章，作者是该报编委岐部秀光。全文摘编如下：</w:t>
      </w:r>
    </w:p>
    <w:p>
      <w:r>
        <w:t xml:space="preserve">  俄乌冲突引起了全球性的能源危机和物价高企，也给中东的地缘政治带来了未曾预料到的变化。沙特凭借巨额石油收入和多余产能重新成为“石油市场的支配者”。随着沙特在经济、外交领域的存在感不断上升，实权人物、王储穆罕默德·本·萨勒曼也对其强权统治更添自信。</w:t>
      </w:r>
    </w:p>
    <w:p>
      <w:r>
        <w:t xml:space="preserve">  原本定于11月19日访日的穆罕默德王储突然中断行程。虽然安排了与岸田文雄首相的会谈和商务会议等活动，但还是在访问开始的两天前突然宣布“计划有变”，导致相关工作人员大伤脑筋。</w:t>
      </w:r>
    </w:p>
    <w:p>
      <w:r>
        <w:t xml:space="preserve">  本该在结束对印尼、韩国、泰国的访问后来到日本的王储却在20日现身卡塔尔世界杯的揭幕战现场。</w:t>
      </w:r>
    </w:p>
    <w:p>
      <w:r>
        <w:t xml:space="preserve">  据相关人士透露：“没人敢向王储进言，据说是他本人认定此次对日本的访问是没有必要的。”</w:t>
      </w:r>
    </w:p>
    <w:p>
      <w:r>
        <w:t xml:space="preserve">  由于涉嫌2018年记者卡舒吉遇害事件，穆罕默德王储一度陷入国际孤立，但今时不同往日，王储开始居于极为有利的地位，可以自由决定在什么时机见什么人。</w:t>
      </w:r>
    </w:p>
    <w:p>
      <w:r>
        <w:t xml:space="preserve">  拥有日产150万桶原油多余产能的沙特有能力通过增产影响市场。欧美的民营石油公司在寻求高补贴和脱碳的股东的压力下，不太愿意追加投资生产设施。沙特终于从美国页岩油开采商手中夺回了“供需调节者”的地位。</w:t>
      </w:r>
    </w:p>
    <w:p>
      <w:r>
        <w:t xml:space="preserve">  沙特的战略是，在竞争对手被赶出市场后，作为终极玩家收获所有剩余利润。每桶15美元就能确保盈利的低生产成本是沙特的优势所在。越是接近石油时代终结的局面，产油国越是能够发挥强大的影响力。</w:t>
      </w:r>
    </w:p>
    <w:p>
      <w:r>
        <w:t xml:space="preserve">  在埃及召开的《联合国气候变化框架公约》第二十七次缔约方大会（COP27）上，沙特一方面强调自己多年坚持的“碳循环经济”理论，一方面又与俄罗斯等产油国联手阻挠在共识文件中写入“分阶段削减化石燃料”的内容。</w:t>
      </w:r>
    </w:p>
    <w:p>
      <w:r>
        <w:t xml:space="preserve">  发达经济体领导人无法轻视沙特，他们的选民正在因物价飙升悲鸣不止。7月，美国总统拜登访问沙特，寻求王储在能源供应方面提供协助。</w:t>
      </w:r>
    </w:p>
    <w:p>
      <w:r>
        <w:t xml:space="preserve">  但是由沙特主导的石油输出国组织（OPEC）与俄罗斯等国组建的“OPEC+”机制10月宣布大幅减产，国际油价应声上涨，着实让拜登颜面扫地。</w:t>
      </w:r>
    </w:p>
    <w:p>
      <w:r>
        <w:t xml:space="preserve">  即便如此，就在本月，拜登政府还是表示沙特王储在记者遇害事件中享有豁免权。21日，沙特方面否认了美国报纸有关“OPEC+”将就增产举行磋商的报道，错综复杂的信息令油价再次波动。全世界都在关注，王储是否会在需求下降的预期中接受增产的要求。</w:t>
      </w:r>
    </w:p>
    <w:p>
      <w:r>
        <w:t xml:space="preserve">  沙特国内经济的坚挺也支撑了王储的权力基础。2022年的经常项目盈余预计将创历史新高，对此沙特财政大臣穆罕默德·贾丹表示可能会比国际货币基金组织（IMF）预测的1600亿美元“稍多一点”。</w:t>
      </w:r>
    </w:p>
    <w:p>
      <w:r>
        <w:t xml:space="preserve">  沙特主权财富基金“公共投资基金（PIF）”的总资产已达7000亿美元，王储的计划是在2030年前将PIF发展为全球第一大主权财富基金。各大金融机构也重新开始“朝拜沙特”。</w:t>
      </w:r>
    </w:p>
    <w:p>
      <w:r>
        <w:t xml:space="preserve">  尽管发达经济体正在遭遇经济低迷，沙特却在物价稳定的局面下稳步扩大需求，通胀率保持着3%的水平。由外籍劳工支撑的经济也与工会施压加薪这种事情绝缘。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