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中新经纬12月5日电 5日，离岸人民币跳涨逾百基点，收复“7”关口，为今年9月以来首次。</w:t>
      </w:r>
    </w:p>
    <w:p>
      <w:r>
        <w:t xml:space="preserve">  </w:t>
      </w:r>
    </w:p>
    <w:p>
      <w:r>
        <w:t xml:space="preserve">  来源：Wind</w:t>
      </w:r>
    </w:p>
    <w:p>
      <w:r>
        <w:t xml:space="preserve">  截至发稿，离岸人民币报6.9890，从阶段高点算起，一个月时间已涨超3500基点。</w:t>
      </w:r>
    </w:p>
    <w:p>
      <w:r>
        <w:t xml:space="preserve">  此前，央行发布的《2022年第三季度中国货币政策执行报告》显示，下一阶段，人民币汇率继续在合理均衡水平上保持基本稳定具有坚实基础，有基本面和政策面两大支撑因素。</w:t>
      </w:r>
    </w:p>
    <w:p>
      <w:r>
        <w:t xml:space="preserve">  中国央行行长易纲也表示，中国当前通胀率约2%，预计明年中国的通胀仍将保持在温和区间。为稳增长和稳就业，稳健的货币政策及时加大了实施力度。</w:t>
      </w:r>
    </w:p>
    <w:p>
      <w:r>
        <w:t xml:space="preserve">  于此同时，美国11月非农数据优于预期，表明升息周期下就业市场仍强势。鲍威尔表示，“在接近足以抑制通胀的水平时，放慢加息步伐是有道理的。”</w:t>
      </w:r>
    </w:p>
    <w:p>
      <w:r>
        <w:t xml:space="preserve">  中信证券首席经济学家明明认为，伴随着美国10月通胀数据低于市场预期，美元指数持续下跌，人民币汇率也因此走强。美元兑人民币即期汇率的高点或已确认，但人民币短期或难出现趋势性升值行情，整体仍维持宽幅震荡。</w:t>
      </w:r>
    </w:p>
    <w:p>
      <w:r>
        <w:t xml:space="preserve">  平安证券首席经济学家钟正生表示，如果明年疫情形势好于预期、补偿性消费高于预期、稳增长政策保持连贯性和一致性，那中国经济表现会实现平稳修复、越来越好，这是对人民币最强的支撑。(中新经纬APP)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