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10月24日晚间，离岸人民币对美元跌破7.3关口。截至北京时间24日22:25，美元/离岸人民币报7.3202。</w:t>
      </w:r>
    </w:p>
    <w:p>
      <w:r>
        <w:t xml:space="preserve">  当日，A股市场全线下挫，上证指数收跌2.02%，深证成指跌2.05%，沪深300跌2.93%，创业板指跌2.43%，北向资金全天净卖出179.12亿元。盘面上，军工板块逆势走强，白酒等消费板块集体调整；香港恒生指数跌超6%。</w:t>
      </w:r>
    </w:p>
    <w:p>
      <w:r>
        <w:t xml:space="preserve">  “目前美元指数仍非常高估，但这并不代表美元指数会很快回落，年末地缘政治风波的烈度可能再次扩大，需要注意观察地缘政治对美元的非正常撬动。”某股份行国际业务部外汇专家对第一财经记者表示，目前人民币估值偏中性，但至年末，来自美元指数和境内流动性的影响仍然存在，人民币仍存在一定贬值压力。</w:t>
      </w:r>
    </w:p>
    <w:p>
      <w:r>
        <w:t xml:space="preserve">  </w:t>
      </w:r>
    </w:p>
    <w:p>
      <w:r>
        <w:t xml:space="preserve">  今年以来，全球非美货币的压力持续加大。截至上周五，今年以来，日元汇率贬值30%，人民币汇率贬值13%，欧元贬值13%，韩元贬值20%，英镑贬值16%。近期，日本央行加大了干预力度。上周，美元/日元达到1990年以来的最高水平，略低于152。日本央行干预外汇市场后，该货币对跌至146.16。</w:t>
      </w:r>
    </w:p>
    <w:p>
      <w:r>
        <w:t xml:space="preserve">  中国央行方面仍在通过中间价释放稳定信号。交易人士表示，10月20日，模型预测的人民币对美元中间价应为7.2566，实际为7.1188，支撑幅度目前已超千点。</w:t>
      </w:r>
    </w:p>
    <w:p>
      <w:r>
        <w:t xml:space="preserve">  未来，美元走势和中国出口形势是影响人民币汇率的关键。</w:t>
      </w:r>
    </w:p>
    <w:p>
      <w:r>
        <w:t xml:space="preserve">  就出口形势而言，中国出口增长仍然强劲，但9月同比增速从高位回落。巴克莱中国首席经济学家常健对记者表示：“受美国和欧盟需求减弱的影响，9月中国出口增长进一步放缓。进口放缓的原因是汽车进口减少和能源进口疲弱，表明国内需求疲弱。”</w:t>
      </w:r>
    </w:p>
    <w:p>
      <w:r>
        <w:t xml:space="preserve">  该机构表示，中国出口同比增长从8月的7.1%降至9月的5.7%，不过增幅仍高于各大机构普遍预期的4%。在出口走弱的同时，中国9月进口同比增长仍较低，仅为0.3%。因此，9月贸易顺差从8月份的790亿美元小幅上升至850亿美元。</w:t>
      </w:r>
    </w:p>
    <w:p>
      <w:r>
        <w:t xml:space="preserve">  按目的地分，中国对发达经济体的出口明显减弱。9月对美国出口同比下降12%，8月同比下降4%；同期，9月对欧盟出口同比增长几乎减半，从此前的11%降至约5.6%；9月对英国出口同比下降12%，而8月同比增长3%；相比之下，中国对东盟的出口保持强劲，从此前的25%上升至9月的29%。</w:t>
      </w:r>
    </w:p>
    <w:p>
      <w:r>
        <w:t xml:space="preserve">  从产品来看，IT产品的需求收缩（约占总出口的8%）；疫情相关需求持续放缓，例如面具和医疗（约占出口总额的5%）；非疫情相关出口放缓，家电、家具出口萎缩，部分抵消了机电行业复苏的影响。</w:t>
      </w:r>
    </w:p>
    <w:p>
      <w:r>
        <w:t xml:space="preserve">  “高频数据显示，第四季度出口或将继续放缓，10月前10天主要港口的集装箱吞吐量下降了9%。此外，全球需求放缓，加上高基数效应，意味着中国出口可能在2023年收缩。”常健称。</w:t>
      </w:r>
    </w:p>
    <w:p>
      <w:r>
        <w:t xml:space="preserve">  此外，美国利率的变化也至关重要。就目前而言，美国联邦基金利率至少将升至4.6%以上（目前仅为3.25%）。近期，美元有所回调，美元指数徘徊于112附近，原因在于，美联储下周将召开货币政策会议，市场预期将连续四次加息75BP（基点），但有美联储官员上周警告说，太大幅度及过快加息将给经济带来过度的痛苦，并透露美联储开始讨论暂停加息，消息提振了美股。标普500指数上周五（21日）收涨2.4%，全周反弹4.7%，为6月以来表现最佳的一周。</w:t>
      </w:r>
    </w:p>
    <w:p>
      <w:r>
        <w:t xml:space="preserve">  不过，瑞银方面对记者表示：“尽管部分美联储官员开始考虑暂停加息，但这仍将取决于通胀消退和劳动力市场降温情况，而最新数据中尚未看到这些现象。9月通胀数据强劲，仍远高于美联储通胀目标，核心CPI环比增长连续两个月上涨0.6%。另外，9月失业率下降至3.5%的50年低点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